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5433" w:rsidRPr="003C25B4" w:rsidRDefault="00920F38">
      <w:pPr>
        <w:jc w:val="center"/>
        <w:rPr>
          <w:b/>
          <w:bCs/>
          <w:color w:val="000000" w:themeColor="text1"/>
          <w:sz w:val="4"/>
          <w:szCs w:val="4"/>
        </w:rPr>
      </w:pPr>
      <w:r w:rsidRPr="003C25B4">
        <w:rPr>
          <w:b/>
          <w:bCs/>
          <w:noProof/>
          <w:color w:val="000000" w:themeColor="text1"/>
          <w:sz w:val="4"/>
          <w:szCs w:val="4"/>
        </w:rPr>
        <w:drawing>
          <wp:inline distT="0" distB="0" distL="0" distR="0">
            <wp:extent cx="895350" cy="1266825"/>
            <wp:effectExtent l="19050" t="0" r="0" b="0"/>
            <wp:docPr id="7" name="Picture 2" descr="New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Image"/>
                    <pic:cNvPicPr>
                      <a:picLocks noChangeAspect="1" noChangeArrowheads="1"/>
                    </pic:cNvPicPr>
                  </pic:nvPicPr>
                  <pic:blipFill>
                    <a:blip r:embed="rId8" cstate="print"/>
                    <a:srcRect/>
                    <a:stretch>
                      <a:fillRect/>
                    </a:stretch>
                  </pic:blipFill>
                  <pic:spPr bwMode="auto">
                    <a:xfrm>
                      <a:off x="0" y="0"/>
                      <a:ext cx="895350" cy="1266825"/>
                    </a:xfrm>
                    <a:prstGeom prst="rect">
                      <a:avLst/>
                    </a:prstGeom>
                    <a:noFill/>
                    <a:ln w="9525">
                      <a:noFill/>
                      <a:miter lim="800000"/>
                      <a:headEnd/>
                      <a:tailEnd/>
                    </a:ln>
                  </pic:spPr>
                </pic:pic>
              </a:graphicData>
            </a:graphic>
          </wp:inline>
        </w:drawing>
      </w:r>
    </w:p>
    <w:p w:rsidR="00595433" w:rsidRPr="003C25B4" w:rsidRDefault="00920F38" w:rsidP="00920F38">
      <w:pPr>
        <w:pStyle w:val="Heading1"/>
        <w:rPr>
          <w:color w:val="000000" w:themeColor="text1"/>
          <w:sz w:val="48"/>
          <w:szCs w:val="48"/>
        </w:rPr>
      </w:pPr>
      <w:r w:rsidRPr="003C25B4">
        <w:rPr>
          <w:color w:val="000000" w:themeColor="text1"/>
          <w:sz w:val="48"/>
          <w:szCs w:val="48"/>
        </w:rPr>
        <w:t>State of Palestine</w:t>
      </w:r>
    </w:p>
    <w:p w:rsidR="00595433" w:rsidRPr="003C25B4" w:rsidRDefault="00595433">
      <w:pPr>
        <w:pStyle w:val="Heading1"/>
        <w:rPr>
          <w:color w:val="000000" w:themeColor="text1"/>
          <w:sz w:val="52"/>
          <w:szCs w:val="52"/>
        </w:rPr>
      </w:pPr>
      <w:r w:rsidRPr="003C25B4">
        <w:rPr>
          <w:color w:val="000000" w:themeColor="text1"/>
          <w:sz w:val="52"/>
          <w:szCs w:val="52"/>
        </w:rPr>
        <w:t>Palestinian Central Bureau of Statistics</w:t>
      </w:r>
    </w:p>
    <w:p w:rsidR="00434D44" w:rsidRPr="00A332C4" w:rsidRDefault="00434D44" w:rsidP="00434D44">
      <w:pPr>
        <w:jc w:val="center"/>
        <w:rPr>
          <w:sz w:val="48"/>
          <w:szCs w:val="72"/>
        </w:rPr>
      </w:pPr>
      <w:r w:rsidRPr="00A332C4">
        <w:rPr>
          <w:sz w:val="36"/>
          <w:szCs w:val="36"/>
        </w:rPr>
        <w:t>Population, Housing and Establishment</w:t>
      </w:r>
      <w:r w:rsidR="00693633" w:rsidRPr="00A332C4">
        <w:rPr>
          <w:sz w:val="36"/>
          <w:szCs w:val="36"/>
        </w:rPr>
        <w:t>s</w:t>
      </w:r>
      <w:r w:rsidRPr="00A332C4">
        <w:rPr>
          <w:sz w:val="36"/>
          <w:szCs w:val="36"/>
        </w:rPr>
        <w:t xml:space="preserve"> Census 2017</w:t>
      </w:r>
    </w:p>
    <w:p w:rsidR="00434D44" w:rsidRDefault="00434D44">
      <w:pPr>
        <w:jc w:val="center"/>
        <w:rPr>
          <w:b/>
          <w:bCs/>
          <w:color w:val="000000" w:themeColor="text1"/>
          <w:sz w:val="28"/>
          <w:szCs w:val="28"/>
        </w:rPr>
      </w:pPr>
    </w:p>
    <w:p w:rsidR="00434D44" w:rsidRDefault="00434D44">
      <w:pPr>
        <w:jc w:val="center"/>
        <w:rPr>
          <w:b/>
          <w:bCs/>
          <w:color w:val="000000" w:themeColor="text1"/>
          <w:sz w:val="28"/>
          <w:szCs w:val="28"/>
        </w:rPr>
      </w:pPr>
    </w:p>
    <w:p w:rsidR="00434D44" w:rsidRDefault="00434D44">
      <w:pPr>
        <w:jc w:val="center"/>
        <w:rPr>
          <w:b/>
          <w:bCs/>
          <w:color w:val="000000" w:themeColor="text1"/>
          <w:sz w:val="28"/>
          <w:szCs w:val="28"/>
        </w:rPr>
      </w:pPr>
    </w:p>
    <w:p w:rsidR="00434D44" w:rsidRPr="003C25B4" w:rsidRDefault="00F851EF">
      <w:pPr>
        <w:jc w:val="center"/>
        <w:rPr>
          <w:b/>
          <w:bCs/>
          <w:color w:val="000000" w:themeColor="text1"/>
          <w:sz w:val="28"/>
          <w:szCs w:val="28"/>
        </w:rPr>
      </w:pPr>
      <w:r>
        <w:rPr>
          <w:b/>
          <w:bCs/>
          <w:noProof/>
          <w:color w:val="000000" w:themeColor="text1"/>
          <w:sz w:val="28"/>
          <w:szCs w:val="28"/>
        </w:rPr>
        <w:drawing>
          <wp:inline distT="0" distB="0" distL="0" distR="0">
            <wp:extent cx="1802372" cy="2124791"/>
            <wp:effectExtent l="0" t="0" r="0" b="0"/>
            <wp:docPr id="3" name="Picture 2" descr="census logo PNG 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nsus logo PNG EN.png"/>
                    <pic:cNvPicPr/>
                  </pic:nvPicPr>
                  <pic:blipFill>
                    <a:blip r:embed="rId9" cstate="print"/>
                    <a:stretch>
                      <a:fillRect/>
                    </a:stretch>
                  </pic:blipFill>
                  <pic:spPr>
                    <a:xfrm>
                      <a:off x="0" y="0"/>
                      <a:ext cx="1802376" cy="2124796"/>
                    </a:xfrm>
                    <a:prstGeom prst="rect">
                      <a:avLst/>
                    </a:prstGeom>
                  </pic:spPr>
                </pic:pic>
              </a:graphicData>
            </a:graphic>
          </wp:inline>
        </w:drawing>
      </w:r>
    </w:p>
    <w:p w:rsidR="00595433" w:rsidRPr="003C25B4" w:rsidRDefault="00595433">
      <w:pPr>
        <w:jc w:val="center"/>
        <w:rPr>
          <w:b/>
          <w:bCs/>
          <w:color w:val="000000" w:themeColor="text1"/>
          <w:sz w:val="40"/>
          <w:szCs w:val="40"/>
        </w:rPr>
      </w:pPr>
    </w:p>
    <w:p w:rsidR="00595433" w:rsidRPr="003C25B4" w:rsidRDefault="00595433">
      <w:pPr>
        <w:jc w:val="center"/>
        <w:rPr>
          <w:b/>
          <w:bCs/>
          <w:color w:val="000000" w:themeColor="text1"/>
        </w:rPr>
      </w:pPr>
    </w:p>
    <w:p w:rsidR="00595433" w:rsidRDefault="00434D44" w:rsidP="00CA416D">
      <w:pPr>
        <w:jc w:val="center"/>
        <w:rPr>
          <w:b/>
          <w:bCs/>
          <w:color w:val="000000" w:themeColor="text1"/>
          <w:sz w:val="40"/>
          <w:szCs w:val="40"/>
        </w:rPr>
      </w:pPr>
      <w:r>
        <w:rPr>
          <w:b/>
          <w:bCs/>
          <w:color w:val="000000" w:themeColor="text1"/>
          <w:sz w:val="40"/>
          <w:szCs w:val="40"/>
        </w:rPr>
        <w:t xml:space="preserve">Census Final Results </w:t>
      </w:r>
      <w:r w:rsidR="002D1295">
        <w:rPr>
          <w:b/>
          <w:bCs/>
          <w:color w:val="000000" w:themeColor="text1"/>
          <w:sz w:val="40"/>
          <w:szCs w:val="40"/>
        </w:rPr>
        <w:t xml:space="preserve">- </w:t>
      </w:r>
      <w:r>
        <w:rPr>
          <w:b/>
          <w:bCs/>
          <w:color w:val="000000" w:themeColor="text1"/>
          <w:sz w:val="40"/>
          <w:szCs w:val="40"/>
        </w:rPr>
        <w:t xml:space="preserve">Summary </w:t>
      </w:r>
    </w:p>
    <w:p w:rsidR="00595433" w:rsidRPr="00A702F9" w:rsidRDefault="00A702F9" w:rsidP="00D82C65">
      <w:pPr>
        <w:jc w:val="center"/>
        <w:rPr>
          <w:b/>
          <w:bCs/>
          <w:color w:val="000000" w:themeColor="text1"/>
          <w:sz w:val="40"/>
          <w:szCs w:val="40"/>
        </w:rPr>
      </w:pPr>
      <w:r w:rsidRPr="00A702F9">
        <w:rPr>
          <w:rFonts w:hint="cs"/>
          <w:b/>
          <w:bCs/>
          <w:color w:val="000000" w:themeColor="text1"/>
          <w:sz w:val="40"/>
          <w:szCs w:val="40"/>
          <w:rtl/>
        </w:rPr>
        <w:t xml:space="preserve"> </w:t>
      </w:r>
      <w:proofErr w:type="spellStart"/>
      <w:r w:rsidR="00A60050">
        <w:rPr>
          <w:b/>
          <w:bCs/>
          <w:color w:val="000000" w:themeColor="text1"/>
          <w:sz w:val="40"/>
          <w:szCs w:val="40"/>
        </w:rPr>
        <w:t>Rafah</w:t>
      </w:r>
      <w:proofErr w:type="spellEnd"/>
      <w:r w:rsidR="00A60050">
        <w:rPr>
          <w:b/>
          <w:bCs/>
          <w:color w:val="000000" w:themeColor="text1"/>
          <w:sz w:val="40"/>
          <w:szCs w:val="40"/>
        </w:rPr>
        <w:t xml:space="preserve"> Governorate</w:t>
      </w:r>
    </w:p>
    <w:p w:rsidR="00CA7BFF" w:rsidRDefault="00CA7BFF">
      <w:pPr>
        <w:rPr>
          <w:color w:val="000000" w:themeColor="text1"/>
        </w:rPr>
      </w:pPr>
    </w:p>
    <w:p w:rsidR="00CA7BFF" w:rsidRDefault="00CA7BFF">
      <w:pPr>
        <w:rPr>
          <w:color w:val="000000" w:themeColor="text1"/>
        </w:rPr>
      </w:pPr>
    </w:p>
    <w:p w:rsidR="00A332C4" w:rsidRDefault="00A332C4">
      <w:pPr>
        <w:rPr>
          <w:color w:val="000000" w:themeColor="text1"/>
        </w:rPr>
      </w:pPr>
    </w:p>
    <w:p w:rsidR="00A332C4" w:rsidRDefault="00A332C4">
      <w:pPr>
        <w:rPr>
          <w:color w:val="000000" w:themeColor="text1"/>
        </w:rPr>
      </w:pPr>
    </w:p>
    <w:p w:rsidR="00A332C4" w:rsidRDefault="00A332C4">
      <w:pPr>
        <w:rPr>
          <w:color w:val="000000" w:themeColor="text1"/>
        </w:rPr>
      </w:pPr>
    </w:p>
    <w:p w:rsidR="00A332C4" w:rsidRDefault="00A332C4">
      <w:pPr>
        <w:rPr>
          <w:color w:val="000000" w:themeColor="text1"/>
        </w:rPr>
      </w:pPr>
    </w:p>
    <w:p w:rsidR="00A332C4" w:rsidRDefault="00A332C4">
      <w:pPr>
        <w:rPr>
          <w:color w:val="000000" w:themeColor="text1"/>
        </w:rPr>
      </w:pPr>
    </w:p>
    <w:p w:rsidR="00A332C4" w:rsidRDefault="00A332C4">
      <w:pPr>
        <w:rPr>
          <w:color w:val="000000" w:themeColor="text1"/>
        </w:rPr>
      </w:pPr>
    </w:p>
    <w:tbl>
      <w:tblPr>
        <w:tblStyle w:val="TableGrid"/>
        <w:tblpPr w:leftFromText="180" w:rightFromText="180" w:vertAnchor="text" w:horzAnchor="margin" w:tblpY="150"/>
        <w:tblW w:w="9072" w:type="dxa"/>
        <w:tblBorders>
          <w:left w:val="none" w:sz="0" w:space="0" w:color="auto"/>
          <w:bottom w:val="none" w:sz="0" w:space="0" w:color="auto"/>
          <w:right w:val="none" w:sz="0" w:space="0" w:color="auto"/>
          <w:insideH w:val="none" w:sz="0" w:space="0" w:color="auto"/>
          <w:insideV w:val="none" w:sz="0" w:space="0" w:color="auto"/>
        </w:tblBorders>
        <w:tblLook w:val="04A0"/>
      </w:tblPr>
      <w:tblGrid>
        <w:gridCol w:w="4535"/>
        <w:gridCol w:w="4537"/>
      </w:tblGrid>
      <w:tr w:rsidR="0065549C" w:rsidRPr="00373260" w:rsidTr="003A593A">
        <w:trPr>
          <w:trHeight w:val="1134"/>
        </w:trPr>
        <w:tc>
          <w:tcPr>
            <w:tcW w:w="4535" w:type="dxa"/>
            <w:vAlign w:val="center"/>
          </w:tcPr>
          <w:p w:rsidR="0065549C" w:rsidRPr="00C12954" w:rsidRDefault="0065549C" w:rsidP="00046251">
            <w:pPr>
              <w:rPr>
                <w:rFonts w:ascii="Arial" w:hAnsi="Arial" w:cs="Arial"/>
                <w:sz w:val="12"/>
                <w:szCs w:val="12"/>
              </w:rPr>
            </w:pPr>
          </w:p>
          <w:p w:rsidR="0065549C" w:rsidRDefault="0065549C" w:rsidP="00046251">
            <w:r>
              <w:rPr>
                <w:noProof/>
              </w:rPr>
              <w:drawing>
                <wp:inline distT="0" distB="0" distL="0" distR="0">
                  <wp:extent cx="792000" cy="792000"/>
                  <wp:effectExtent l="19050" t="0" r="8100" b="0"/>
                  <wp:docPr id="4"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10" cstate="print"/>
                          <a:stretch>
                            <a:fillRect/>
                          </a:stretch>
                        </pic:blipFill>
                        <pic:spPr>
                          <a:xfrm>
                            <a:off x="0" y="0"/>
                            <a:ext cx="792000" cy="792000"/>
                          </a:xfrm>
                          <a:prstGeom prst="rect">
                            <a:avLst/>
                          </a:prstGeom>
                        </pic:spPr>
                      </pic:pic>
                    </a:graphicData>
                  </a:graphic>
                </wp:inline>
              </w:drawing>
            </w:r>
          </w:p>
          <w:p w:rsidR="0065549C" w:rsidRPr="00C423D7" w:rsidRDefault="0065549C" w:rsidP="00046251"/>
        </w:tc>
        <w:tc>
          <w:tcPr>
            <w:tcW w:w="4537" w:type="dxa"/>
            <w:vAlign w:val="center"/>
          </w:tcPr>
          <w:p w:rsidR="0065549C" w:rsidRPr="00373260" w:rsidRDefault="0065549C" w:rsidP="00046251">
            <w:pPr>
              <w:pStyle w:val="Heading5"/>
              <w:jc w:val="right"/>
              <w:rPr>
                <w:rFonts w:eastAsia="Calibri"/>
                <w:b w:val="0"/>
                <w:bCs w:val="0"/>
                <w:sz w:val="10"/>
                <w:szCs w:val="10"/>
              </w:rPr>
            </w:pPr>
          </w:p>
          <w:p w:rsidR="0065549C" w:rsidRPr="00C423D7" w:rsidRDefault="0065549C" w:rsidP="00046251">
            <w:pPr>
              <w:pStyle w:val="Heading5"/>
              <w:jc w:val="right"/>
              <w:rPr>
                <w:rFonts w:eastAsia="Calibri"/>
                <w:b w:val="0"/>
                <w:bCs w:val="0"/>
                <w:sz w:val="28"/>
                <w:szCs w:val="28"/>
              </w:rPr>
            </w:pPr>
            <w:r w:rsidRPr="00C423D7">
              <w:rPr>
                <w:rFonts w:eastAsia="Calibri"/>
                <w:b w:val="0"/>
                <w:bCs w:val="0"/>
                <w:noProof/>
                <w:sz w:val="28"/>
                <w:szCs w:val="28"/>
              </w:rPr>
              <w:drawing>
                <wp:inline distT="0" distB="0" distL="0" distR="0">
                  <wp:extent cx="900000" cy="329268"/>
                  <wp:effectExtent l="19050" t="0" r="0" b="0"/>
                  <wp:docPr id="5"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1" cstate="print"/>
                          <a:stretch>
                            <a:fillRect/>
                          </a:stretch>
                        </pic:blipFill>
                        <pic:spPr>
                          <a:xfrm>
                            <a:off x="0" y="0"/>
                            <a:ext cx="900000" cy="329268"/>
                          </a:xfrm>
                          <a:prstGeom prst="rect">
                            <a:avLst/>
                          </a:prstGeom>
                        </pic:spPr>
                      </pic:pic>
                    </a:graphicData>
                  </a:graphic>
                </wp:inline>
              </w:drawing>
            </w:r>
          </w:p>
          <w:p w:rsidR="0065549C" w:rsidRPr="00C423D7" w:rsidRDefault="0065549C" w:rsidP="00046251">
            <w:pPr>
              <w:jc w:val="right"/>
              <w:rPr>
                <w:sz w:val="18"/>
                <w:szCs w:val="18"/>
              </w:rPr>
            </w:pPr>
          </w:p>
          <w:p w:rsidR="0065549C" w:rsidRPr="003C25B4" w:rsidRDefault="0065549C" w:rsidP="00046251">
            <w:pPr>
              <w:jc w:val="right"/>
              <w:rPr>
                <w:b/>
                <w:bCs/>
                <w:color w:val="000000" w:themeColor="text1"/>
                <w:sz w:val="28"/>
                <w:szCs w:val="28"/>
              </w:rPr>
            </w:pPr>
            <w:r>
              <w:rPr>
                <w:b/>
                <w:bCs/>
                <w:color w:val="000000" w:themeColor="text1"/>
                <w:sz w:val="28"/>
                <w:szCs w:val="28"/>
              </w:rPr>
              <w:t>March</w:t>
            </w:r>
            <w:r w:rsidRPr="003C25B4">
              <w:rPr>
                <w:b/>
                <w:bCs/>
                <w:color w:val="000000" w:themeColor="text1"/>
                <w:sz w:val="28"/>
                <w:szCs w:val="28"/>
              </w:rPr>
              <w:t xml:space="preserve">, </w:t>
            </w:r>
            <w:r>
              <w:rPr>
                <w:b/>
                <w:bCs/>
                <w:color w:val="000000" w:themeColor="text1"/>
                <w:sz w:val="28"/>
                <w:szCs w:val="28"/>
              </w:rPr>
              <w:t>2019</w:t>
            </w:r>
          </w:p>
          <w:p w:rsidR="0065549C" w:rsidRPr="00C423D7" w:rsidRDefault="0065549C" w:rsidP="00046251">
            <w:pPr>
              <w:jc w:val="right"/>
              <w:rPr>
                <w:sz w:val="14"/>
                <w:szCs w:val="14"/>
                <w:rtl/>
              </w:rPr>
            </w:pPr>
          </w:p>
        </w:tc>
      </w:tr>
    </w:tbl>
    <w:p w:rsidR="0065549C" w:rsidRDefault="0065549C">
      <w:pPr>
        <w:rPr>
          <w:color w:val="000000" w:themeColor="text1"/>
        </w:rPr>
        <w:sectPr w:rsidR="0065549C" w:rsidSect="00DC3334">
          <w:headerReference w:type="default" r:id="rId12"/>
          <w:pgSz w:w="11906" w:h="16838" w:code="9"/>
          <w:pgMar w:top="1418" w:right="1418" w:bottom="1418" w:left="1418" w:header="709" w:footer="709" w:gutter="0"/>
          <w:pgNumType w:start="13"/>
          <w:cols w:space="708"/>
          <w:titlePg/>
          <w:docGrid w:linePitch="360"/>
        </w:sectPr>
      </w:pPr>
      <w:r>
        <w:rPr>
          <w:color w:val="000000" w:themeColor="text1"/>
        </w:rPr>
        <w:br w:type="page"/>
      </w:r>
    </w:p>
    <w:p w:rsidR="00FC4C24" w:rsidRPr="001509FF" w:rsidRDefault="00FC4C24" w:rsidP="00FC4C24">
      <w:pPr>
        <w:rPr>
          <w:color w:val="000000" w:themeColor="text1"/>
          <w:sz w:val="22"/>
          <w:szCs w:val="22"/>
          <w:rtl/>
        </w:rPr>
      </w:pPr>
      <w:r w:rsidRPr="001509FF">
        <w:rPr>
          <w:color w:val="000000" w:themeColor="text1"/>
          <w:sz w:val="22"/>
          <w:szCs w:val="22"/>
        </w:rPr>
        <w:lastRenderedPageBreak/>
        <w:t>PAGE NUMBERS OF ENGLISH TEXT ARE PRINTED IN SQUARE BRACKETS.</w:t>
      </w:r>
    </w:p>
    <w:p w:rsidR="00FC4C24" w:rsidRPr="001509FF" w:rsidRDefault="00FC4C24" w:rsidP="00FC4C24">
      <w:pPr>
        <w:rPr>
          <w:rtl/>
        </w:rPr>
      </w:pPr>
      <w:r w:rsidRPr="001509FF">
        <w:rPr>
          <w:color w:val="000000" w:themeColor="text1"/>
          <w:sz w:val="22"/>
          <w:szCs w:val="22"/>
        </w:rPr>
        <w:t>TABLES ARE PRINTED IN ARABIC FORMAT (FROM RIGHT TO LEFT).</w:t>
      </w:r>
    </w:p>
    <w:p w:rsidR="00FC4C24" w:rsidRDefault="00FC4C24" w:rsidP="00FC4C24">
      <w:pPr>
        <w:jc w:val="right"/>
        <w:rPr>
          <w:color w:val="000000" w:themeColor="text1"/>
          <w:rtl/>
        </w:rPr>
      </w:pPr>
    </w:p>
    <w:p w:rsidR="00FC4C24" w:rsidRDefault="00FC4C24" w:rsidP="00FC4C24">
      <w:pPr>
        <w:rPr>
          <w:color w:val="000000" w:themeColor="text1"/>
        </w:rPr>
      </w:pPr>
    </w:p>
    <w:p w:rsidR="00FC4C24" w:rsidRPr="003C25B4" w:rsidRDefault="00FC4C24" w:rsidP="00FC4C24">
      <w:pPr>
        <w:rPr>
          <w:color w:val="000000" w:themeColor="text1"/>
        </w:rPr>
      </w:pPr>
    </w:p>
    <w:p w:rsidR="00FC4C24" w:rsidRPr="003C25B4" w:rsidRDefault="00D71B14" w:rsidP="00FC4C24">
      <w:pPr>
        <w:rPr>
          <w:color w:val="000000" w:themeColor="text1"/>
        </w:rPr>
      </w:pPr>
      <w:r>
        <w:rPr>
          <w:noProof/>
          <w:color w:val="000000" w:themeColor="text1"/>
        </w:rPr>
        <w:pict>
          <v:shapetype id="_x0000_t202" coordsize="21600,21600" o:spt="202" path="m,l,21600r21600,l21600,xe">
            <v:stroke joinstyle="miter"/>
            <v:path gradientshapeok="t" o:connecttype="rect"/>
          </v:shapetype>
          <v:shape id="_x0000_s1028" type="#_x0000_t202" style="position:absolute;margin-left:8pt;margin-top:10.8pt;width:437.45pt;height:76.2pt;z-index:251661824" strokeweight="6pt">
            <v:stroke linestyle="thickBetweenThin"/>
            <v:textbox style="mso-next-textbox:#_x0000_s1028">
              <w:txbxContent>
                <w:p w:rsidR="00FC4C24" w:rsidRPr="004302DA" w:rsidRDefault="00FC4C24" w:rsidP="00FC4C24">
                  <w:pPr>
                    <w:pStyle w:val="BodyText2"/>
                    <w:spacing w:before="120" w:after="40"/>
                    <w:jc w:val="both"/>
                    <w:rPr>
                      <w:b/>
                      <w:bCs/>
                      <w:sz w:val="30"/>
                      <w:szCs w:val="30"/>
                      <w:rtl/>
                      <w:lang w:val="en-AU"/>
                    </w:rPr>
                  </w:pPr>
                  <w:r w:rsidRPr="004302DA">
                    <w:rPr>
                      <w:b/>
                      <w:bCs/>
                      <w:sz w:val="30"/>
                      <w:szCs w:val="30"/>
                    </w:rPr>
                    <w:t>This document is prepared in accordance with the standard procedures stated in the Code of Practice for Palestine Official Statistics 2006</w:t>
                  </w:r>
                </w:p>
              </w:txbxContent>
            </v:textbox>
          </v:shape>
        </w:pict>
      </w:r>
    </w:p>
    <w:p w:rsidR="00FC4C24" w:rsidRPr="003C25B4" w:rsidRDefault="00FC4C24" w:rsidP="00FC4C24">
      <w:pPr>
        <w:rPr>
          <w:color w:val="000000" w:themeColor="text1"/>
        </w:rPr>
      </w:pPr>
    </w:p>
    <w:p w:rsidR="00FC4C24" w:rsidRPr="003C25B4" w:rsidRDefault="00FC4C24" w:rsidP="00FC4C24">
      <w:pPr>
        <w:rPr>
          <w:color w:val="000000" w:themeColor="text1"/>
        </w:rPr>
      </w:pPr>
    </w:p>
    <w:p w:rsidR="00FC4C24" w:rsidRPr="003C25B4" w:rsidRDefault="00FC4C24" w:rsidP="00FC4C24">
      <w:pPr>
        <w:rPr>
          <w:color w:val="000000" w:themeColor="text1"/>
        </w:rPr>
      </w:pPr>
    </w:p>
    <w:p w:rsidR="00FC4C24" w:rsidRPr="003C25B4" w:rsidRDefault="00FC4C24" w:rsidP="00FC4C24">
      <w:pPr>
        <w:rPr>
          <w:color w:val="000000" w:themeColor="text1"/>
        </w:rPr>
      </w:pPr>
    </w:p>
    <w:p w:rsidR="00FC4C24" w:rsidRPr="003C25B4" w:rsidRDefault="00FC4C24" w:rsidP="00FC4C24">
      <w:pPr>
        <w:rPr>
          <w:color w:val="000000" w:themeColor="text1"/>
        </w:rPr>
      </w:pPr>
    </w:p>
    <w:p w:rsidR="00FC4C24" w:rsidRPr="003C25B4" w:rsidRDefault="00FC4C24" w:rsidP="00FC4C24">
      <w:pPr>
        <w:rPr>
          <w:color w:val="000000" w:themeColor="text1"/>
        </w:rPr>
      </w:pPr>
    </w:p>
    <w:p w:rsidR="00FC4C24" w:rsidRPr="003C25B4" w:rsidRDefault="00FC4C24" w:rsidP="00FC4C24">
      <w:pPr>
        <w:rPr>
          <w:color w:val="000000" w:themeColor="text1"/>
        </w:rPr>
      </w:pPr>
    </w:p>
    <w:p w:rsidR="00FC4C24" w:rsidRDefault="00FC4C24" w:rsidP="00FC4C24">
      <w:pPr>
        <w:rPr>
          <w:color w:val="000000" w:themeColor="text1"/>
          <w:rtl/>
        </w:rPr>
      </w:pPr>
    </w:p>
    <w:p w:rsidR="00FC4C24" w:rsidRDefault="00FC4C24" w:rsidP="00FC4C24">
      <w:pPr>
        <w:rPr>
          <w:color w:val="000000" w:themeColor="text1"/>
          <w:rtl/>
        </w:rPr>
      </w:pPr>
    </w:p>
    <w:p w:rsidR="00FC4C24" w:rsidRDefault="00FC4C24" w:rsidP="00FC4C24">
      <w:pPr>
        <w:snapToGrid w:val="0"/>
        <w:jc w:val="lowKashida"/>
        <w:rPr>
          <w:color w:val="000000" w:themeColor="text1"/>
        </w:rPr>
      </w:pPr>
    </w:p>
    <w:p w:rsidR="00FC4C24" w:rsidRDefault="00FC4C24" w:rsidP="00FC4C24">
      <w:pPr>
        <w:snapToGrid w:val="0"/>
        <w:jc w:val="lowKashida"/>
        <w:rPr>
          <w:color w:val="000000" w:themeColor="text1"/>
        </w:rPr>
      </w:pPr>
    </w:p>
    <w:p w:rsidR="00FC4C24" w:rsidRDefault="00FC4C24" w:rsidP="00FC4C24">
      <w:pPr>
        <w:snapToGrid w:val="0"/>
        <w:jc w:val="lowKashida"/>
        <w:rPr>
          <w:color w:val="000000" w:themeColor="text1"/>
        </w:rPr>
      </w:pPr>
    </w:p>
    <w:p w:rsidR="00FC4C24" w:rsidRDefault="00FC4C24" w:rsidP="00FC4C24">
      <w:pPr>
        <w:snapToGrid w:val="0"/>
        <w:jc w:val="lowKashida"/>
        <w:rPr>
          <w:color w:val="000000" w:themeColor="text1"/>
        </w:rPr>
      </w:pPr>
    </w:p>
    <w:p w:rsidR="00FC4C24" w:rsidRDefault="00FC4C24" w:rsidP="00FC4C24">
      <w:pPr>
        <w:snapToGrid w:val="0"/>
        <w:jc w:val="lowKashida"/>
        <w:rPr>
          <w:color w:val="000000" w:themeColor="text1"/>
        </w:rPr>
      </w:pPr>
    </w:p>
    <w:p w:rsidR="00FC4C24" w:rsidRDefault="00FC4C24" w:rsidP="00FC4C24">
      <w:pPr>
        <w:snapToGrid w:val="0"/>
        <w:jc w:val="lowKashida"/>
        <w:rPr>
          <w:color w:val="000000" w:themeColor="text1"/>
        </w:rPr>
      </w:pPr>
    </w:p>
    <w:p w:rsidR="00FC4C24" w:rsidRPr="003C25B4" w:rsidRDefault="00FC4C24" w:rsidP="00FC4C24">
      <w:pPr>
        <w:snapToGrid w:val="0"/>
        <w:jc w:val="lowKashida"/>
        <w:rPr>
          <w:color w:val="000000" w:themeColor="text1"/>
        </w:rPr>
      </w:pPr>
      <w:r w:rsidRPr="003C25B4">
        <w:rPr>
          <w:rFonts w:hAnsi="Symbol" w:cs="Symbol"/>
          <w:color w:val="000000" w:themeColor="text1"/>
        </w:rPr>
        <w:sym w:font="Symbol" w:char="00D3"/>
      </w:r>
      <w:r w:rsidRPr="00A36C56">
        <w:rPr>
          <w:b/>
          <w:bCs/>
          <w:color w:val="000000" w:themeColor="text1"/>
          <w:sz w:val="28"/>
          <w:szCs w:val="28"/>
        </w:rPr>
        <w:t xml:space="preserve"> </w:t>
      </w:r>
      <w:r w:rsidRPr="00654761">
        <w:rPr>
          <w:b/>
          <w:bCs/>
          <w:color w:val="000000" w:themeColor="text1"/>
          <w:sz w:val="20"/>
          <w:szCs w:val="20"/>
        </w:rPr>
        <w:t>March</w:t>
      </w:r>
      <w:r w:rsidRPr="003C25B4">
        <w:rPr>
          <w:color w:val="000000" w:themeColor="text1"/>
          <w:lang w:val="en-AU"/>
        </w:rPr>
        <w:t xml:space="preserve"> </w:t>
      </w:r>
      <w:r w:rsidRPr="00654761">
        <w:rPr>
          <w:color w:val="000000" w:themeColor="text1"/>
          <w:sz w:val="20"/>
          <w:szCs w:val="20"/>
          <w:lang w:val="en-AU"/>
        </w:rPr>
        <w:t>2019</w:t>
      </w:r>
      <w:r w:rsidRPr="003C25B4">
        <w:rPr>
          <w:color w:val="000000" w:themeColor="text1"/>
        </w:rPr>
        <w:t>.</w:t>
      </w:r>
    </w:p>
    <w:p w:rsidR="00FC4C24" w:rsidRPr="002D19AF" w:rsidRDefault="00FC4C24" w:rsidP="00FC4C24">
      <w:pPr>
        <w:snapToGrid w:val="0"/>
        <w:jc w:val="lowKashida"/>
        <w:rPr>
          <w:b/>
          <w:bCs/>
          <w:color w:val="000000" w:themeColor="text1"/>
          <w:sz w:val="20"/>
          <w:szCs w:val="20"/>
        </w:rPr>
      </w:pPr>
      <w:r w:rsidRPr="002D19AF">
        <w:rPr>
          <w:b/>
          <w:bCs/>
          <w:color w:val="000000" w:themeColor="text1"/>
          <w:sz w:val="20"/>
          <w:szCs w:val="20"/>
        </w:rPr>
        <w:t>All rights reserved</w:t>
      </w:r>
    </w:p>
    <w:p w:rsidR="00FC4C24" w:rsidRPr="003C25B4" w:rsidRDefault="00FC4C24" w:rsidP="00FC4C24">
      <w:pPr>
        <w:snapToGrid w:val="0"/>
        <w:jc w:val="lowKashida"/>
        <w:rPr>
          <w:b/>
          <w:bCs/>
          <w:color w:val="000000" w:themeColor="text1"/>
        </w:rPr>
      </w:pPr>
    </w:p>
    <w:p w:rsidR="00FC4C24" w:rsidRPr="002D19AF" w:rsidRDefault="00FC4C24" w:rsidP="00FC4C24">
      <w:pPr>
        <w:snapToGrid w:val="0"/>
        <w:jc w:val="lowKashida"/>
        <w:rPr>
          <w:b/>
          <w:bCs/>
          <w:color w:val="000000" w:themeColor="text1"/>
          <w:sz w:val="20"/>
          <w:szCs w:val="20"/>
        </w:rPr>
      </w:pPr>
      <w:r w:rsidRPr="002D19AF">
        <w:rPr>
          <w:b/>
          <w:bCs/>
          <w:color w:val="000000" w:themeColor="text1"/>
          <w:sz w:val="20"/>
          <w:szCs w:val="20"/>
        </w:rPr>
        <w:t>Citation:</w:t>
      </w:r>
    </w:p>
    <w:p w:rsidR="00FC4C24" w:rsidRPr="002D19AF" w:rsidRDefault="00FC4C24" w:rsidP="00FC4C24">
      <w:pPr>
        <w:rPr>
          <w:b/>
          <w:bCs/>
          <w:color w:val="000000" w:themeColor="text1"/>
          <w:sz w:val="16"/>
          <w:szCs w:val="16"/>
        </w:rPr>
      </w:pPr>
    </w:p>
    <w:p w:rsidR="00FC4C24" w:rsidRDefault="00FC4C24" w:rsidP="00FC4C24">
      <w:pPr>
        <w:rPr>
          <w:i/>
          <w:iCs/>
          <w:color w:val="000000" w:themeColor="text1"/>
        </w:rPr>
      </w:pPr>
      <w:r w:rsidRPr="004302DA">
        <w:rPr>
          <w:b/>
          <w:bCs/>
          <w:color w:val="000000" w:themeColor="text1"/>
        </w:rPr>
        <w:t xml:space="preserve">Palestinian Central Bureau of Statistics, </w:t>
      </w:r>
      <w:r w:rsidRPr="004302DA">
        <w:rPr>
          <w:b/>
          <w:bCs/>
          <w:color w:val="000000" w:themeColor="text1"/>
          <w:lang w:val="en-AU"/>
        </w:rPr>
        <w:t>2018</w:t>
      </w:r>
      <w:r w:rsidRPr="004302DA">
        <w:rPr>
          <w:b/>
          <w:bCs/>
          <w:color w:val="000000" w:themeColor="text1"/>
        </w:rPr>
        <w:t xml:space="preserve">.  </w:t>
      </w:r>
      <w:r w:rsidRPr="004302DA">
        <w:rPr>
          <w:i/>
          <w:iCs/>
        </w:rPr>
        <w:t>Population, Housing and Establishments Census 2017</w:t>
      </w:r>
      <w:r w:rsidRPr="004302DA">
        <w:t xml:space="preserve">: </w:t>
      </w:r>
      <w:r w:rsidRPr="004302DA">
        <w:rPr>
          <w:i/>
          <w:iCs/>
          <w:color w:val="000000" w:themeColor="text1"/>
        </w:rPr>
        <w:t>Census Final Results – Summary</w:t>
      </w:r>
      <w:r w:rsidRPr="004302DA">
        <w:rPr>
          <w:rFonts w:hint="cs"/>
          <w:i/>
          <w:iCs/>
          <w:color w:val="000000" w:themeColor="text1"/>
          <w:rtl/>
        </w:rPr>
        <w:t xml:space="preserve"> </w:t>
      </w:r>
      <w:r w:rsidRPr="004302DA">
        <w:rPr>
          <w:i/>
          <w:iCs/>
          <w:color w:val="000000" w:themeColor="text1"/>
        </w:rPr>
        <w:t xml:space="preserve"> – </w:t>
      </w:r>
      <w:r>
        <w:rPr>
          <w:i/>
          <w:iCs/>
        </w:rPr>
        <w:t>Rafah</w:t>
      </w:r>
      <w:r w:rsidRPr="004302DA">
        <w:rPr>
          <w:i/>
          <w:iCs/>
          <w:color w:val="000000" w:themeColor="text1"/>
        </w:rPr>
        <w:t xml:space="preserve"> Governorate.</w:t>
      </w:r>
      <w:r>
        <w:rPr>
          <w:i/>
          <w:iCs/>
          <w:color w:val="000000" w:themeColor="text1"/>
        </w:rPr>
        <w:t xml:space="preserve">  </w:t>
      </w:r>
    </w:p>
    <w:p w:rsidR="00FC4C24" w:rsidRDefault="00FC4C24" w:rsidP="00FC4C24">
      <w:pPr>
        <w:rPr>
          <w:color w:val="000000" w:themeColor="text1"/>
        </w:rPr>
      </w:pPr>
      <w:r w:rsidRPr="004302DA">
        <w:rPr>
          <w:i/>
          <w:iCs/>
          <w:color w:val="000000" w:themeColor="text1"/>
        </w:rPr>
        <w:t xml:space="preserve"> </w:t>
      </w:r>
      <w:r w:rsidRPr="004302DA">
        <w:rPr>
          <w:color w:val="000000" w:themeColor="text1"/>
        </w:rPr>
        <w:t>Ramallah - Palestine.</w:t>
      </w:r>
    </w:p>
    <w:p w:rsidR="00FC4C24" w:rsidRPr="003C25B4" w:rsidRDefault="00FC4C24" w:rsidP="00FC4C24">
      <w:pPr>
        <w:rPr>
          <w:color w:val="000000" w:themeColor="text1"/>
        </w:rPr>
      </w:pPr>
    </w:p>
    <w:tbl>
      <w:tblPr>
        <w:tblStyle w:val="TableGrid"/>
        <w:tblpPr w:leftFromText="180" w:rightFromText="180" w:vertAnchor="text" w:tblpXSpec="center" w:tblpY="1"/>
        <w:tblOverlap w:val="never"/>
        <w:tblW w:w="9072" w:type="dxa"/>
        <w:jc w:val="center"/>
        <w:tblBorders>
          <w:top w:val="dashed" w:sz="4" w:space="0" w:color="D9D9D9" w:themeColor="background1" w:themeShade="D9"/>
          <w:left w:val="dashed" w:sz="4" w:space="0" w:color="D9D9D9" w:themeColor="background1" w:themeShade="D9"/>
          <w:bottom w:val="dashed" w:sz="4" w:space="0" w:color="D9D9D9" w:themeColor="background1" w:themeShade="D9"/>
          <w:right w:val="dashed" w:sz="4" w:space="0" w:color="D9D9D9" w:themeColor="background1" w:themeShade="D9"/>
          <w:insideH w:val="dashed" w:sz="4" w:space="0" w:color="D9D9D9" w:themeColor="background1" w:themeShade="D9"/>
          <w:insideV w:val="dashed" w:sz="4" w:space="0" w:color="D9D9D9" w:themeColor="background1" w:themeShade="D9"/>
        </w:tblBorders>
        <w:tblLook w:val="04A0"/>
      </w:tblPr>
      <w:tblGrid>
        <w:gridCol w:w="4542"/>
        <w:gridCol w:w="2403"/>
        <w:gridCol w:w="2127"/>
      </w:tblGrid>
      <w:tr w:rsidR="00FC4C24" w:rsidTr="002F2EF9">
        <w:trPr>
          <w:trHeight w:val="1404"/>
          <w:jc w:val="center"/>
        </w:trPr>
        <w:tc>
          <w:tcPr>
            <w:tcW w:w="4542" w:type="dxa"/>
            <w:vMerge w:val="restart"/>
          </w:tcPr>
          <w:p w:rsidR="00FC4C24" w:rsidRPr="002D19AF" w:rsidRDefault="00FC4C24" w:rsidP="002F2EF9">
            <w:pPr>
              <w:rPr>
                <w:color w:val="000000" w:themeColor="text1"/>
                <w:sz w:val="20"/>
                <w:szCs w:val="20"/>
              </w:rPr>
            </w:pPr>
            <w:r w:rsidRPr="002D19AF">
              <w:rPr>
                <w:color w:val="000000" w:themeColor="text1"/>
                <w:sz w:val="20"/>
                <w:szCs w:val="20"/>
              </w:rPr>
              <w:t>All correspondence should</w:t>
            </w:r>
            <w:r w:rsidRPr="002D19AF">
              <w:rPr>
                <w:color w:val="000000" w:themeColor="text1"/>
                <w:sz w:val="20"/>
                <w:szCs w:val="20"/>
                <w:rtl/>
              </w:rPr>
              <w:t xml:space="preserve"> </w:t>
            </w:r>
            <w:r w:rsidRPr="002D19AF">
              <w:rPr>
                <w:color w:val="000000" w:themeColor="text1"/>
                <w:sz w:val="20"/>
                <w:szCs w:val="20"/>
              </w:rPr>
              <w:t>be directed to</w:t>
            </w:r>
            <w:r w:rsidRPr="002D19AF">
              <w:rPr>
                <w:color w:val="000000" w:themeColor="text1"/>
                <w:sz w:val="20"/>
                <w:szCs w:val="20"/>
                <w:rtl/>
              </w:rPr>
              <w:t>:</w:t>
            </w:r>
          </w:p>
          <w:p w:rsidR="00FC4C24" w:rsidRPr="002D19AF" w:rsidRDefault="00FC4C24" w:rsidP="002F2EF9">
            <w:pPr>
              <w:rPr>
                <w:b/>
                <w:bCs/>
                <w:color w:val="000000" w:themeColor="text1"/>
                <w:sz w:val="20"/>
                <w:szCs w:val="20"/>
              </w:rPr>
            </w:pPr>
            <w:r w:rsidRPr="002D19AF">
              <w:rPr>
                <w:b/>
                <w:bCs/>
                <w:color w:val="000000" w:themeColor="text1"/>
                <w:sz w:val="20"/>
                <w:szCs w:val="20"/>
              </w:rPr>
              <w:t>Palestinian Central Bureau of Statistics</w:t>
            </w:r>
          </w:p>
          <w:p w:rsidR="00FC4C24" w:rsidRPr="002D19AF" w:rsidRDefault="00FC4C24" w:rsidP="002F2EF9">
            <w:pPr>
              <w:rPr>
                <w:color w:val="000000" w:themeColor="text1"/>
                <w:sz w:val="20"/>
                <w:szCs w:val="20"/>
              </w:rPr>
            </w:pPr>
            <w:r w:rsidRPr="002D19AF">
              <w:rPr>
                <w:b/>
                <w:bCs/>
                <w:color w:val="000000" w:themeColor="text1"/>
                <w:sz w:val="20"/>
                <w:szCs w:val="20"/>
              </w:rPr>
              <w:t>P. O. Box 1647,</w:t>
            </w:r>
            <w:r w:rsidRPr="002D19AF">
              <w:rPr>
                <w:rFonts w:ascii="Arial" w:hAnsi="Arial" w:cs="Arial"/>
                <w:color w:val="000000" w:themeColor="text1"/>
                <w:sz w:val="20"/>
                <w:szCs w:val="20"/>
              </w:rPr>
              <w:t xml:space="preserve"> </w:t>
            </w:r>
            <w:r w:rsidRPr="002D19AF">
              <w:rPr>
                <w:color w:val="000000" w:themeColor="text1"/>
                <w:sz w:val="20"/>
                <w:szCs w:val="20"/>
              </w:rPr>
              <w:t xml:space="preserve">Ramallah – Palestine. </w:t>
            </w:r>
          </w:p>
          <w:p w:rsidR="00FC4C24" w:rsidRPr="002D19AF" w:rsidRDefault="00FC4C24" w:rsidP="002F2EF9">
            <w:pPr>
              <w:rPr>
                <w:color w:val="000000" w:themeColor="text1"/>
                <w:sz w:val="20"/>
                <w:szCs w:val="20"/>
                <w:lang w:eastAsia="fr-FR"/>
              </w:rPr>
            </w:pPr>
            <w:r w:rsidRPr="002D19AF">
              <w:rPr>
                <w:color w:val="000000" w:themeColor="text1"/>
                <w:sz w:val="20"/>
                <w:szCs w:val="20"/>
                <w:lang w:eastAsia="fr-FR"/>
              </w:rPr>
              <w:t xml:space="preserve">Tel: </w:t>
            </w:r>
            <w:r w:rsidRPr="002D19AF">
              <w:rPr>
                <w:color w:val="000000" w:themeColor="text1"/>
                <w:sz w:val="20"/>
                <w:szCs w:val="20"/>
              </w:rPr>
              <w:t>(970/972) 2 2982700</w:t>
            </w:r>
          </w:p>
          <w:p w:rsidR="00FC4C24" w:rsidRPr="002D19AF" w:rsidRDefault="00FC4C24" w:rsidP="002F2EF9">
            <w:pPr>
              <w:rPr>
                <w:color w:val="000000" w:themeColor="text1"/>
                <w:sz w:val="20"/>
                <w:szCs w:val="20"/>
              </w:rPr>
            </w:pPr>
            <w:r w:rsidRPr="002D19AF">
              <w:rPr>
                <w:color w:val="000000" w:themeColor="text1"/>
                <w:sz w:val="20"/>
                <w:szCs w:val="20"/>
                <w:lang w:eastAsia="fr-FR"/>
              </w:rPr>
              <w:t xml:space="preserve">Fax: </w:t>
            </w:r>
            <w:r w:rsidRPr="002D19AF">
              <w:rPr>
                <w:color w:val="000000" w:themeColor="text1"/>
                <w:sz w:val="20"/>
                <w:szCs w:val="20"/>
              </w:rPr>
              <w:t>(970/972) 2 2982710</w:t>
            </w:r>
          </w:p>
          <w:p w:rsidR="00FC4C24" w:rsidRPr="002D19AF" w:rsidRDefault="00FC4C24" w:rsidP="002F2EF9">
            <w:pPr>
              <w:rPr>
                <w:color w:val="000000" w:themeColor="text1"/>
                <w:sz w:val="20"/>
                <w:szCs w:val="20"/>
                <w:rtl/>
              </w:rPr>
            </w:pPr>
            <w:r w:rsidRPr="002D19AF">
              <w:rPr>
                <w:color w:val="000000" w:themeColor="text1"/>
                <w:sz w:val="20"/>
                <w:szCs w:val="20"/>
              </w:rPr>
              <w:t>Toll Free:1800300300</w:t>
            </w:r>
          </w:p>
          <w:p w:rsidR="00FC4C24" w:rsidRPr="002D19AF" w:rsidRDefault="00FC4C24" w:rsidP="002F2EF9">
            <w:pPr>
              <w:rPr>
                <w:color w:val="000000" w:themeColor="text1"/>
                <w:sz w:val="20"/>
                <w:szCs w:val="20"/>
              </w:rPr>
            </w:pPr>
            <w:r w:rsidRPr="002D19AF">
              <w:rPr>
                <w:color w:val="000000" w:themeColor="text1"/>
                <w:sz w:val="20"/>
                <w:szCs w:val="20"/>
                <w:lang w:eastAsia="fr-FR"/>
              </w:rPr>
              <w:t>E-Mail</w:t>
            </w:r>
            <w:r w:rsidRPr="002D19AF">
              <w:rPr>
                <w:color w:val="000000" w:themeColor="text1"/>
                <w:sz w:val="20"/>
                <w:szCs w:val="20"/>
                <w:rtl/>
              </w:rPr>
              <w:t xml:space="preserve">: </w:t>
            </w:r>
            <w:r w:rsidRPr="002D19AF">
              <w:rPr>
                <w:color w:val="000000" w:themeColor="text1"/>
                <w:sz w:val="20"/>
                <w:szCs w:val="20"/>
                <w:lang w:eastAsia="fr-FR"/>
              </w:rPr>
              <w:t>diwan@pcbs.gov.ps</w:t>
            </w:r>
          </w:p>
          <w:p w:rsidR="00FC4C24" w:rsidRPr="002D19AF" w:rsidRDefault="00FC4C24" w:rsidP="002F2EF9">
            <w:pPr>
              <w:pStyle w:val="BlockText"/>
              <w:tabs>
                <w:tab w:val="clear" w:pos="8647"/>
              </w:tabs>
              <w:ind w:left="0" w:right="-2"/>
              <w:jc w:val="left"/>
              <w:rPr>
                <w:b/>
                <w:bCs/>
                <w:color w:val="000000" w:themeColor="text1"/>
                <w:sz w:val="20"/>
                <w:rtl/>
              </w:rPr>
            </w:pPr>
            <w:r w:rsidRPr="002D19AF">
              <w:rPr>
                <w:color w:val="000000" w:themeColor="text1"/>
                <w:sz w:val="20"/>
              </w:rPr>
              <w:t>Website:  http://www.pcbs.gov.ps</w:t>
            </w:r>
            <w:r w:rsidRPr="002D19AF">
              <w:rPr>
                <w:b/>
                <w:bCs/>
                <w:color w:val="000000" w:themeColor="text1"/>
                <w:sz w:val="20"/>
              </w:rPr>
              <w:t xml:space="preserve"> </w:t>
            </w:r>
            <w:r w:rsidRPr="002D19AF">
              <w:rPr>
                <w:rFonts w:hint="cs"/>
                <w:b/>
                <w:bCs/>
                <w:color w:val="000000" w:themeColor="text1"/>
                <w:sz w:val="20"/>
                <w:rtl/>
              </w:rPr>
              <w:t xml:space="preserve">   </w:t>
            </w:r>
          </w:p>
          <w:p w:rsidR="00FC4C24" w:rsidRPr="002D19AF" w:rsidRDefault="00FC4C24" w:rsidP="002F2EF9">
            <w:pPr>
              <w:pStyle w:val="BlockText"/>
              <w:tabs>
                <w:tab w:val="clear" w:pos="8647"/>
              </w:tabs>
              <w:ind w:left="0" w:right="-2"/>
              <w:jc w:val="left"/>
              <w:rPr>
                <w:b/>
                <w:bCs/>
                <w:color w:val="000000" w:themeColor="text1"/>
                <w:sz w:val="20"/>
              </w:rPr>
            </w:pPr>
          </w:p>
          <w:p w:rsidR="00FC4C24" w:rsidRPr="002D19AF" w:rsidRDefault="00FC4C24" w:rsidP="002F2EF9">
            <w:pPr>
              <w:pStyle w:val="BlockText"/>
              <w:tabs>
                <w:tab w:val="clear" w:pos="8647"/>
              </w:tabs>
              <w:ind w:left="0" w:right="-2"/>
              <w:jc w:val="left"/>
              <w:rPr>
                <w:b/>
                <w:bCs/>
                <w:color w:val="000000" w:themeColor="text1"/>
                <w:sz w:val="20"/>
              </w:rPr>
            </w:pPr>
          </w:p>
          <w:p w:rsidR="00FC4C24" w:rsidRPr="002D19AF" w:rsidRDefault="00FC4C24" w:rsidP="002F2EF9">
            <w:pPr>
              <w:pStyle w:val="BlockText"/>
              <w:tabs>
                <w:tab w:val="clear" w:pos="8647"/>
              </w:tabs>
              <w:ind w:left="0" w:right="-2"/>
              <w:jc w:val="left"/>
              <w:rPr>
                <w:b/>
                <w:bCs/>
                <w:color w:val="000000" w:themeColor="text1"/>
                <w:sz w:val="20"/>
              </w:rPr>
            </w:pPr>
          </w:p>
          <w:p w:rsidR="00FC4C24" w:rsidRPr="002D19AF" w:rsidRDefault="00FC4C24" w:rsidP="002F2EF9">
            <w:pPr>
              <w:pStyle w:val="BlockText"/>
              <w:tabs>
                <w:tab w:val="clear" w:pos="8647"/>
              </w:tabs>
              <w:ind w:left="0" w:right="-2"/>
              <w:jc w:val="left"/>
              <w:rPr>
                <w:b/>
                <w:bCs/>
                <w:color w:val="000000" w:themeColor="text1"/>
                <w:sz w:val="20"/>
                <w:rtl/>
              </w:rPr>
            </w:pPr>
            <w:r w:rsidRPr="002D19AF">
              <w:rPr>
                <w:b/>
                <w:bCs/>
                <w:color w:val="000000" w:themeColor="text1"/>
                <w:sz w:val="20"/>
              </w:rPr>
              <w:t>Reference ID:</w:t>
            </w:r>
            <w:r w:rsidR="00F36681">
              <w:rPr>
                <w:b/>
                <w:bCs/>
                <w:color w:val="000000" w:themeColor="text1"/>
                <w:sz w:val="20"/>
              </w:rPr>
              <w:t xml:space="preserve"> 2429</w:t>
            </w:r>
            <w:r w:rsidRPr="002D19AF">
              <w:rPr>
                <w:b/>
                <w:bCs/>
                <w:color w:val="000000" w:themeColor="text1"/>
                <w:sz w:val="20"/>
              </w:rPr>
              <w:t xml:space="preserve"> </w:t>
            </w:r>
          </w:p>
          <w:p w:rsidR="00FC4C24" w:rsidRDefault="00FC4C24" w:rsidP="002F2EF9">
            <w:pPr>
              <w:rPr>
                <w:color w:val="000000" w:themeColor="text1"/>
                <w:rtl/>
              </w:rPr>
            </w:pPr>
          </w:p>
        </w:tc>
        <w:tc>
          <w:tcPr>
            <w:tcW w:w="2403" w:type="dxa"/>
          </w:tcPr>
          <w:p w:rsidR="00FC4C24" w:rsidRPr="001509FF" w:rsidRDefault="00FC4C24" w:rsidP="002F2EF9">
            <w:pPr>
              <w:jc w:val="right"/>
              <w:rPr>
                <w:color w:val="000000" w:themeColor="text1"/>
                <w:rtl/>
              </w:rPr>
            </w:pPr>
          </w:p>
        </w:tc>
        <w:tc>
          <w:tcPr>
            <w:tcW w:w="2127" w:type="dxa"/>
          </w:tcPr>
          <w:p w:rsidR="00FC4C24" w:rsidRPr="001509FF" w:rsidRDefault="00FC4C24" w:rsidP="002F2EF9">
            <w:pPr>
              <w:jc w:val="center"/>
              <w:rPr>
                <w:color w:val="000000" w:themeColor="text1"/>
                <w:rtl/>
              </w:rPr>
            </w:pPr>
            <w:r>
              <w:rPr>
                <w:rFonts w:hint="cs"/>
                <w:noProof/>
                <w:color w:val="000000" w:themeColor="text1"/>
                <w:rtl/>
              </w:rPr>
              <w:drawing>
                <wp:inline distT="0" distB="0" distL="0" distR="0">
                  <wp:extent cx="900000" cy="901521"/>
                  <wp:effectExtent l="0" t="0" r="0" b="0"/>
                  <wp:docPr id="1" name="Picture 14" descr="شعار 77.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شعار 77.png"/>
                          <pic:cNvPicPr/>
                        </pic:nvPicPr>
                        <pic:blipFill>
                          <a:blip r:embed="rId13" cstate="print"/>
                          <a:stretch>
                            <a:fillRect/>
                          </a:stretch>
                        </pic:blipFill>
                        <pic:spPr>
                          <a:xfrm>
                            <a:off x="0" y="0"/>
                            <a:ext cx="900000" cy="901521"/>
                          </a:xfrm>
                          <a:prstGeom prst="rect">
                            <a:avLst/>
                          </a:prstGeom>
                        </pic:spPr>
                      </pic:pic>
                    </a:graphicData>
                  </a:graphic>
                </wp:inline>
              </w:drawing>
            </w:r>
          </w:p>
        </w:tc>
      </w:tr>
      <w:tr w:rsidR="00FC4C24" w:rsidTr="00FC4C24">
        <w:trPr>
          <w:trHeight w:val="2383"/>
          <w:jc w:val="center"/>
        </w:trPr>
        <w:tc>
          <w:tcPr>
            <w:tcW w:w="4542" w:type="dxa"/>
            <w:vMerge/>
          </w:tcPr>
          <w:p w:rsidR="00FC4C24" w:rsidRPr="005A2E8E" w:rsidRDefault="00FC4C24" w:rsidP="002F2EF9">
            <w:pPr>
              <w:jc w:val="lowKashida"/>
              <w:rPr>
                <w:rFonts w:cs="Simplified Arabic"/>
                <w:color w:val="000000" w:themeColor="text1"/>
                <w:rtl/>
              </w:rPr>
            </w:pPr>
          </w:p>
        </w:tc>
        <w:tc>
          <w:tcPr>
            <w:tcW w:w="2403" w:type="dxa"/>
          </w:tcPr>
          <w:p w:rsidR="00FC4C24" w:rsidRDefault="00FC4C24" w:rsidP="002F2EF9">
            <w:pPr>
              <w:jc w:val="right"/>
              <w:rPr>
                <w:noProof/>
                <w:color w:val="000000" w:themeColor="text1"/>
                <w:rtl/>
              </w:rPr>
            </w:pPr>
          </w:p>
        </w:tc>
        <w:tc>
          <w:tcPr>
            <w:tcW w:w="2127" w:type="dxa"/>
          </w:tcPr>
          <w:p w:rsidR="00FC4C24" w:rsidRDefault="00FC4C24" w:rsidP="002F2EF9">
            <w:pPr>
              <w:jc w:val="center"/>
              <w:rPr>
                <w:noProof/>
                <w:color w:val="000000" w:themeColor="text1"/>
                <w:rtl/>
              </w:rPr>
            </w:pPr>
            <w:r w:rsidRPr="00C2763E">
              <w:rPr>
                <w:noProof/>
                <w:color w:val="000000" w:themeColor="text1"/>
                <w:rtl/>
              </w:rPr>
              <w:drawing>
                <wp:inline distT="0" distB="0" distL="0" distR="0">
                  <wp:extent cx="818077" cy="1434980"/>
                  <wp:effectExtent l="19050" t="0" r="1073" b="0"/>
                  <wp:docPr id="18" name="Picture 0" descr="القدس عاصمة الثقافة.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القدس عاصمة الثقافة.png"/>
                          <pic:cNvPicPr/>
                        </pic:nvPicPr>
                        <pic:blipFill>
                          <a:blip r:embed="rId14" cstate="print"/>
                          <a:stretch>
                            <a:fillRect/>
                          </a:stretch>
                        </pic:blipFill>
                        <pic:spPr>
                          <a:xfrm>
                            <a:off x="0" y="0"/>
                            <a:ext cx="822326" cy="1442433"/>
                          </a:xfrm>
                          <a:prstGeom prst="rect">
                            <a:avLst/>
                          </a:prstGeom>
                        </pic:spPr>
                      </pic:pic>
                    </a:graphicData>
                  </a:graphic>
                </wp:inline>
              </w:drawing>
            </w:r>
          </w:p>
        </w:tc>
      </w:tr>
    </w:tbl>
    <w:p w:rsidR="00FC4C24" w:rsidRPr="003C25B4" w:rsidRDefault="00FC4C24" w:rsidP="00FC4C24">
      <w:pPr>
        <w:rPr>
          <w:color w:val="000000" w:themeColor="text1"/>
        </w:rPr>
      </w:pPr>
    </w:p>
    <w:tbl>
      <w:tblPr>
        <w:tblStyle w:val="TableGrid"/>
        <w:tblW w:w="340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66"/>
        <w:gridCol w:w="1536"/>
      </w:tblGrid>
      <w:tr w:rsidR="00FC4C24" w:rsidTr="002F2EF9">
        <w:trPr>
          <w:jc w:val="right"/>
        </w:trPr>
        <w:tc>
          <w:tcPr>
            <w:tcW w:w="1866" w:type="dxa"/>
            <w:vAlign w:val="bottom"/>
          </w:tcPr>
          <w:p w:rsidR="00FC4C24" w:rsidRDefault="00FC4C24" w:rsidP="00FC4C24">
            <w:pPr>
              <w:rPr>
                <w:color w:val="000000" w:themeColor="text1"/>
                <w:rtl/>
              </w:rPr>
            </w:pPr>
          </w:p>
        </w:tc>
        <w:tc>
          <w:tcPr>
            <w:tcW w:w="1536" w:type="dxa"/>
          </w:tcPr>
          <w:p w:rsidR="00FC4C24" w:rsidRDefault="00FC4C24" w:rsidP="002F2EF9">
            <w:pPr>
              <w:jc w:val="right"/>
              <w:rPr>
                <w:color w:val="000000" w:themeColor="text1"/>
                <w:rtl/>
              </w:rPr>
            </w:pPr>
          </w:p>
        </w:tc>
      </w:tr>
    </w:tbl>
    <w:p w:rsidR="00FC4C24" w:rsidRPr="001509FF" w:rsidRDefault="00FC4C24" w:rsidP="00FC4C24">
      <w:pPr>
        <w:rPr>
          <w:sz w:val="4"/>
          <w:szCs w:val="4"/>
        </w:rPr>
      </w:pPr>
    </w:p>
    <w:p w:rsidR="00FC4C24" w:rsidRDefault="00FC4C24" w:rsidP="00FC4C24">
      <w:pPr>
        <w:jc w:val="lowKashida"/>
        <w:rPr>
          <w:b/>
          <w:bCs/>
          <w:color w:val="000000" w:themeColor="text1"/>
          <w:sz w:val="28"/>
          <w:szCs w:val="28"/>
        </w:rPr>
        <w:sectPr w:rsidR="00FC4C24" w:rsidSect="00DC3334">
          <w:headerReference w:type="first" r:id="rId15"/>
          <w:pgSz w:w="11906" w:h="16838" w:code="9"/>
          <w:pgMar w:top="1418" w:right="1418" w:bottom="1418" w:left="1418" w:header="709" w:footer="709" w:gutter="0"/>
          <w:pgNumType w:start="13"/>
          <w:cols w:space="708"/>
          <w:titlePg/>
          <w:docGrid w:linePitch="360"/>
        </w:sectPr>
      </w:pPr>
      <w:r>
        <w:rPr>
          <w:b/>
          <w:bCs/>
          <w:color w:val="000000"/>
          <w:sz w:val="20"/>
        </w:rPr>
        <w:t xml:space="preserve">Printing of this report was funded by Deutsche </w:t>
      </w:r>
      <w:proofErr w:type="spellStart"/>
      <w:r>
        <w:rPr>
          <w:b/>
          <w:bCs/>
          <w:color w:val="000000"/>
          <w:sz w:val="20"/>
        </w:rPr>
        <w:t>Gesellschaft</w:t>
      </w:r>
      <w:proofErr w:type="spellEnd"/>
      <w:r>
        <w:rPr>
          <w:b/>
          <w:bCs/>
          <w:color w:val="000000"/>
          <w:sz w:val="20"/>
        </w:rPr>
        <w:t xml:space="preserve"> </w:t>
      </w:r>
      <w:proofErr w:type="spellStart"/>
      <w:r>
        <w:rPr>
          <w:b/>
          <w:bCs/>
          <w:color w:val="000000"/>
          <w:sz w:val="20"/>
        </w:rPr>
        <w:t>für</w:t>
      </w:r>
      <w:proofErr w:type="spellEnd"/>
      <w:r>
        <w:rPr>
          <w:b/>
          <w:bCs/>
          <w:color w:val="000000"/>
          <w:sz w:val="20"/>
        </w:rPr>
        <w:t xml:space="preserve"> </w:t>
      </w:r>
      <w:proofErr w:type="spellStart"/>
      <w:r>
        <w:rPr>
          <w:b/>
          <w:bCs/>
          <w:color w:val="000000"/>
          <w:sz w:val="20"/>
        </w:rPr>
        <w:t>Internationale</w:t>
      </w:r>
      <w:proofErr w:type="spellEnd"/>
      <w:r>
        <w:rPr>
          <w:b/>
          <w:bCs/>
          <w:color w:val="000000"/>
          <w:sz w:val="20"/>
        </w:rPr>
        <w:t xml:space="preserve"> </w:t>
      </w:r>
      <w:proofErr w:type="spellStart"/>
      <w:r>
        <w:rPr>
          <w:b/>
          <w:bCs/>
          <w:color w:val="000000"/>
          <w:sz w:val="20"/>
        </w:rPr>
        <w:t>Zusammenarbeit</w:t>
      </w:r>
      <w:proofErr w:type="spellEnd"/>
      <w:r>
        <w:rPr>
          <w:b/>
          <w:bCs/>
          <w:color w:val="000000"/>
          <w:sz w:val="20"/>
        </w:rPr>
        <w:t xml:space="preserve"> (GIZ) GmbH</w:t>
      </w:r>
      <w:r w:rsidRPr="003C25B4">
        <w:rPr>
          <w:b/>
          <w:bCs/>
          <w:color w:val="000000" w:themeColor="text1"/>
          <w:sz w:val="28"/>
          <w:szCs w:val="28"/>
        </w:rPr>
        <w:br w:type="page"/>
      </w:r>
    </w:p>
    <w:p w:rsidR="00CA4B8A" w:rsidRDefault="001B771C" w:rsidP="000400AF">
      <w:pPr>
        <w:pStyle w:val="BlockText"/>
        <w:tabs>
          <w:tab w:val="clear" w:pos="8647"/>
        </w:tabs>
        <w:ind w:left="0" w:right="-2"/>
        <w:jc w:val="left"/>
        <w:rPr>
          <w:b/>
          <w:bCs/>
          <w:color w:val="000000" w:themeColor="text1"/>
          <w:sz w:val="28"/>
          <w:szCs w:val="28"/>
        </w:rPr>
      </w:pPr>
      <w:r>
        <w:rPr>
          <w:b/>
          <w:bCs/>
          <w:noProof/>
          <w:color w:val="000000" w:themeColor="text1"/>
          <w:sz w:val="28"/>
          <w:szCs w:val="28"/>
          <w:lang w:eastAsia="en-US"/>
        </w:rPr>
        <w:lastRenderedPageBreak/>
        <w:drawing>
          <wp:anchor distT="0" distB="0" distL="114300" distR="114300" simplePos="0" relativeHeight="251659776" behindDoc="0" locked="0" layoutInCell="1" allowOverlap="1">
            <wp:simplePos x="0" y="0"/>
            <wp:positionH relativeFrom="margin">
              <wp:align>center</wp:align>
            </wp:positionH>
            <wp:positionV relativeFrom="margin">
              <wp:align>center</wp:align>
            </wp:positionV>
            <wp:extent cx="7186295" cy="9228455"/>
            <wp:effectExtent l="19050" t="0" r="0" b="0"/>
            <wp:wrapSquare wrapText="bothSides"/>
            <wp:docPr id="10" name="Picture 15" descr="Rafah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afah_EN.jpg"/>
                    <pic:cNvPicPr/>
                  </pic:nvPicPr>
                  <pic:blipFill>
                    <a:blip r:embed="rId16" cstate="print"/>
                    <a:stretch>
                      <a:fillRect/>
                    </a:stretch>
                  </pic:blipFill>
                  <pic:spPr>
                    <a:xfrm>
                      <a:off x="0" y="0"/>
                      <a:ext cx="7186295" cy="9228455"/>
                    </a:xfrm>
                    <a:prstGeom prst="rect">
                      <a:avLst/>
                    </a:prstGeom>
                  </pic:spPr>
                </pic:pic>
              </a:graphicData>
            </a:graphic>
          </wp:anchor>
        </w:drawing>
      </w:r>
      <w:r w:rsidR="0081477E" w:rsidRPr="003C25B4">
        <w:rPr>
          <w:b/>
          <w:bCs/>
          <w:color w:val="000000" w:themeColor="text1"/>
          <w:sz w:val="28"/>
          <w:szCs w:val="28"/>
        </w:rPr>
        <w:br w:type="page"/>
      </w:r>
    </w:p>
    <w:p w:rsidR="00CA4B8A" w:rsidRDefault="00CA4B8A">
      <w:pPr>
        <w:rPr>
          <w:rFonts w:cs="Traditional Arabic"/>
          <w:b/>
          <w:bCs/>
          <w:color w:val="000000" w:themeColor="text1"/>
          <w:sz w:val="28"/>
          <w:szCs w:val="28"/>
          <w:lang w:eastAsia="ar-SA"/>
        </w:rPr>
      </w:pPr>
      <w:r>
        <w:rPr>
          <w:b/>
          <w:bCs/>
          <w:color w:val="000000" w:themeColor="text1"/>
          <w:sz w:val="28"/>
          <w:szCs w:val="28"/>
        </w:rPr>
        <w:lastRenderedPageBreak/>
        <w:br w:type="page"/>
      </w:r>
    </w:p>
    <w:p w:rsidR="0081477E" w:rsidRPr="000B289A" w:rsidRDefault="0081477E" w:rsidP="00A332C4">
      <w:pPr>
        <w:pStyle w:val="BlockText"/>
        <w:tabs>
          <w:tab w:val="clear" w:pos="8647"/>
        </w:tabs>
        <w:ind w:left="0" w:right="-2"/>
        <w:jc w:val="center"/>
        <w:rPr>
          <w:b/>
          <w:bCs/>
          <w:color w:val="000000" w:themeColor="text1"/>
          <w:sz w:val="22"/>
          <w:szCs w:val="22"/>
        </w:rPr>
      </w:pPr>
      <w:r w:rsidRPr="003C25B4">
        <w:rPr>
          <w:b/>
          <w:bCs/>
          <w:color w:val="000000" w:themeColor="text1"/>
          <w:sz w:val="28"/>
          <w:szCs w:val="28"/>
        </w:rPr>
        <w:lastRenderedPageBreak/>
        <w:t>Acknowledgment</w:t>
      </w:r>
    </w:p>
    <w:p w:rsidR="0081477E" w:rsidRPr="003C25B4" w:rsidRDefault="0081477E" w:rsidP="0081477E">
      <w:pPr>
        <w:jc w:val="center"/>
        <w:rPr>
          <w:b/>
          <w:bCs/>
          <w:color w:val="000000" w:themeColor="text1"/>
        </w:rPr>
      </w:pPr>
    </w:p>
    <w:p w:rsidR="008A4BBB" w:rsidRPr="008A4BBB" w:rsidRDefault="008A4BBB" w:rsidP="00745872">
      <w:pPr>
        <w:ind w:left="-2"/>
        <w:jc w:val="lowKashida"/>
        <w:rPr>
          <w:rFonts w:cs="Simplified Arabic"/>
          <w:color w:val="000000"/>
          <w:rtl/>
        </w:rPr>
      </w:pPr>
      <w:r w:rsidRPr="008A4BBB">
        <w:rPr>
          <w:rFonts w:cs="Simplified Arabic"/>
          <w:color w:val="000000"/>
        </w:rPr>
        <w:t xml:space="preserve">The Palestinian Central Bureau of Statistics wishes to express its gratitude to all of the Palestinian people, who contributed to the success of the Population, Housing and Establishments Census, 2017. PCBS commends their full cooperation in delivering the information and data needed. PCBS would like also to thank its unknown soldiers – the staff – for their dedication and devoted and exceptional efforts in all phases of the Census. PCBS further expresses special thanks to the efforts of the President and members of the Central Operations Room, president and members of the Census Executive Committee, District Operations Rooms and Governorates’ Census Managers and their assistants, support staff, media coordinators, field supervisors, </w:t>
      </w:r>
      <w:r w:rsidR="00745872">
        <w:rPr>
          <w:rFonts w:cs="Simplified Arabic"/>
          <w:color w:val="000000"/>
        </w:rPr>
        <w:t>crew leaders</w:t>
      </w:r>
      <w:r w:rsidRPr="008A4BBB">
        <w:rPr>
          <w:rFonts w:cs="Simplified Arabic"/>
          <w:color w:val="000000"/>
        </w:rPr>
        <w:t xml:space="preserve"> and enumerators. PCBS thanks all of the committees and teams of the Census.</w:t>
      </w:r>
    </w:p>
    <w:p w:rsidR="008A4BBB" w:rsidRPr="00A332C4" w:rsidRDefault="008A4BBB" w:rsidP="008A4BBB">
      <w:pPr>
        <w:ind w:left="-2"/>
        <w:jc w:val="lowKashida"/>
        <w:rPr>
          <w:color w:val="000000"/>
          <w:rtl/>
        </w:rPr>
      </w:pPr>
    </w:p>
    <w:p w:rsidR="008A4BBB" w:rsidRPr="008A4BBB" w:rsidRDefault="008A4BBB" w:rsidP="008A4BBB">
      <w:pPr>
        <w:ind w:left="-2"/>
        <w:jc w:val="lowKashida"/>
        <w:rPr>
          <w:rFonts w:cs="Simplified Arabic"/>
          <w:color w:val="000000"/>
          <w:rtl/>
        </w:rPr>
      </w:pPr>
      <w:r w:rsidRPr="008A4BBB">
        <w:rPr>
          <w:rFonts w:cs="Simplified Arabic"/>
          <w:color w:val="000000"/>
        </w:rPr>
        <w:t xml:space="preserve">Moreover, PCBS expresses special gratitude and appreciation to the political leadership, represented by His Excellency, President </w:t>
      </w:r>
      <w:proofErr w:type="spellStart"/>
      <w:r w:rsidRPr="008A4BBB">
        <w:rPr>
          <w:rFonts w:cs="Simplified Arabic"/>
          <w:color w:val="000000"/>
        </w:rPr>
        <w:t>Mahmoud</w:t>
      </w:r>
      <w:proofErr w:type="spellEnd"/>
      <w:r w:rsidRPr="008A4BBB">
        <w:rPr>
          <w:rFonts w:cs="Simplified Arabic"/>
          <w:color w:val="000000"/>
        </w:rPr>
        <w:t xml:space="preserve"> </w:t>
      </w:r>
      <w:proofErr w:type="spellStart"/>
      <w:r w:rsidRPr="008A4BBB">
        <w:rPr>
          <w:rFonts w:cs="Simplified Arabic"/>
          <w:color w:val="000000"/>
        </w:rPr>
        <w:t>Abbas</w:t>
      </w:r>
      <w:proofErr w:type="spellEnd"/>
      <w:r w:rsidRPr="008A4BBB">
        <w:rPr>
          <w:rFonts w:cs="Simplified Arabic"/>
          <w:color w:val="000000"/>
        </w:rPr>
        <w:t xml:space="preserve"> – Abu </w:t>
      </w:r>
      <w:proofErr w:type="spellStart"/>
      <w:r w:rsidRPr="008A4BBB">
        <w:rPr>
          <w:rFonts w:cs="Simplified Arabic"/>
          <w:color w:val="000000"/>
        </w:rPr>
        <w:t>Mazen</w:t>
      </w:r>
      <w:proofErr w:type="spellEnd"/>
      <w:r w:rsidRPr="008A4BBB">
        <w:rPr>
          <w:rFonts w:cs="Simplified Arabic"/>
          <w:color w:val="000000"/>
        </w:rPr>
        <w:t>, and the Palestinian government, represented by His Excellency, Dr. Rami Al-</w:t>
      </w:r>
      <w:proofErr w:type="spellStart"/>
      <w:r w:rsidRPr="008A4BBB">
        <w:rPr>
          <w:rFonts w:cs="Simplified Arabic"/>
          <w:color w:val="000000"/>
        </w:rPr>
        <w:t>Hamdallah</w:t>
      </w:r>
      <w:proofErr w:type="spellEnd"/>
      <w:r w:rsidRPr="008A4BBB">
        <w:rPr>
          <w:rFonts w:cs="Simplified Arabic"/>
          <w:color w:val="000000"/>
        </w:rPr>
        <w:t>, the Prime Minister for their full support to the project.</w:t>
      </w:r>
    </w:p>
    <w:p w:rsidR="00235DE1" w:rsidRPr="00A332C4" w:rsidRDefault="00235DE1" w:rsidP="00235DE1">
      <w:pPr>
        <w:ind w:left="-2"/>
        <w:jc w:val="lowKashida"/>
        <w:rPr>
          <w:color w:val="000000"/>
          <w:rtl/>
        </w:rPr>
      </w:pPr>
    </w:p>
    <w:p w:rsidR="00235DE1" w:rsidRPr="00A20A7F" w:rsidRDefault="00235DE1" w:rsidP="003F3009">
      <w:pPr>
        <w:jc w:val="both"/>
        <w:rPr>
          <w:rFonts w:cs="Simplified Arabic"/>
          <w:rtl/>
        </w:rPr>
      </w:pPr>
      <w:r w:rsidRPr="00A20A7F">
        <w:rPr>
          <w:rFonts w:cs="Simplified Arabic"/>
        </w:rPr>
        <w:t>The 2017 Population, Housing and Establishment</w:t>
      </w:r>
      <w:r w:rsidR="00F639FB">
        <w:rPr>
          <w:rFonts w:cs="Simplified Arabic"/>
        </w:rPr>
        <w:t>s</w:t>
      </w:r>
      <w:r w:rsidRPr="00A20A7F">
        <w:rPr>
          <w:rFonts w:cs="Simplified Arabic"/>
        </w:rPr>
        <w:t xml:space="preserve"> Census was implemented by a technical team from the Palestinian Central Bureau of Statistics, with funding from the Palestinian government, the Norwegian Representative Office to the State of Palestine, the Swiss Development Cooperation Agency (SDC), the Swedish International Development Agency (SIDA), the Netherlands Representative Office, </w:t>
      </w:r>
      <w:r w:rsidR="005D5CDE" w:rsidRPr="005D5CDE">
        <w:t xml:space="preserve">Deutsche </w:t>
      </w:r>
      <w:proofErr w:type="spellStart"/>
      <w:r w:rsidR="005D5CDE" w:rsidRPr="005D5CDE">
        <w:t>Gesellschaft</w:t>
      </w:r>
      <w:proofErr w:type="spellEnd"/>
      <w:r w:rsidR="005D5CDE" w:rsidRPr="005D5CDE">
        <w:t xml:space="preserve"> </w:t>
      </w:r>
      <w:proofErr w:type="spellStart"/>
      <w:r w:rsidR="005D5CDE" w:rsidRPr="005D5CDE">
        <w:t>für</w:t>
      </w:r>
      <w:proofErr w:type="spellEnd"/>
      <w:r w:rsidR="005D5CDE" w:rsidRPr="005D5CDE">
        <w:t xml:space="preserve"> </w:t>
      </w:r>
      <w:proofErr w:type="spellStart"/>
      <w:r w:rsidR="005D5CDE" w:rsidRPr="005D5CDE">
        <w:t>Internationale</w:t>
      </w:r>
      <w:proofErr w:type="spellEnd"/>
      <w:r w:rsidR="005D5CDE" w:rsidRPr="005D5CDE">
        <w:t xml:space="preserve"> </w:t>
      </w:r>
      <w:proofErr w:type="spellStart"/>
      <w:r w:rsidR="005D5CDE" w:rsidRPr="005D5CDE">
        <w:t>Zusammenarbeit</w:t>
      </w:r>
      <w:proofErr w:type="spellEnd"/>
      <w:r w:rsidR="005D5CDE" w:rsidRPr="005D5CDE">
        <w:t xml:space="preserve"> (GIZ) GmbH</w:t>
      </w:r>
      <w:r w:rsidR="005D5CDE">
        <w:t xml:space="preserve">, </w:t>
      </w:r>
      <w:r w:rsidRPr="00A20A7F">
        <w:rPr>
          <w:rFonts w:cs="Simplified Arabic"/>
        </w:rPr>
        <w:t>the European Union – European Commission as well as United Nations Population Fund (UNFPA),</w:t>
      </w:r>
      <w:r w:rsidR="00BA61A2">
        <w:rPr>
          <w:rFonts w:cs="Simplified Arabic"/>
        </w:rPr>
        <w:t xml:space="preserve"> </w:t>
      </w:r>
      <w:r w:rsidRPr="00BE598E">
        <w:rPr>
          <w:rFonts w:cs="Simplified Arabic"/>
        </w:rPr>
        <w:t xml:space="preserve">United Nations Development </w:t>
      </w:r>
      <w:proofErr w:type="spellStart"/>
      <w:r w:rsidRPr="00BE598E">
        <w:rPr>
          <w:rFonts w:cs="Simplified Arabic"/>
        </w:rPr>
        <w:t>Programme</w:t>
      </w:r>
      <w:proofErr w:type="spellEnd"/>
      <w:r>
        <w:rPr>
          <w:rFonts w:cs="Simplified Arabic"/>
        </w:rPr>
        <w:t xml:space="preserve"> </w:t>
      </w:r>
      <w:r w:rsidRPr="00BE598E">
        <w:rPr>
          <w:rFonts w:cs="Simplified Arabic"/>
        </w:rPr>
        <w:t>(UNDP)</w:t>
      </w:r>
      <w:r>
        <w:rPr>
          <w:rFonts w:cs="Simplified Arabic"/>
        </w:rPr>
        <w:t>,</w:t>
      </w:r>
      <w:r w:rsidRPr="00A20A7F">
        <w:rPr>
          <w:rFonts w:cs="Simplified Arabic"/>
        </w:rPr>
        <w:t xml:space="preserve"> the Spanish Agency for International Development Cooperation (AECID), the Japanese Government, the Italian Cooperation (AICS), (UNICEF),</w:t>
      </w:r>
      <w:r w:rsidR="00BA61A2">
        <w:rPr>
          <w:rFonts w:cs="Simplified Arabic"/>
        </w:rPr>
        <w:t xml:space="preserve"> </w:t>
      </w:r>
      <w:r w:rsidR="00BA61A2" w:rsidRPr="00BA61A2">
        <w:rPr>
          <w:rFonts w:cs="Simplified Arabic"/>
        </w:rPr>
        <w:t>Save the Children,</w:t>
      </w:r>
      <w:r w:rsidRPr="00A20A7F">
        <w:rPr>
          <w:rFonts w:cs="Simplified Arabic"/>
        </w:rPr>
        <w:t xml:space="preserve"> </w:t>
      </w:r>
      <w:r w:rsidR="003F3009" w:rsidRPr="00BA61A2">
        <w:rPr>
          <w:rFonts w:cs="Simplified Arabic"/>
        </w:rPr>
        <w:t>Palestine for Development Foundation</w:t>
      </w:r>
      <w:r w:rsidR="00BA61A2">
        <w:rPr>
          <w:rFonts w:cs="Simplified Arabic"/>
        </w:rPr>
        <w:t>, and</w:t>
      </w:r>
      <w:r w:rsidR="003F3009">
        <w:rPr>
          <w:rFonts w:cs="Simplified Arabic"/>
        </w:rPr>
        <w:t xml:space="preserve"> (UNWOMEN)</w:t>
      </w:r>
      <w:r w:rsidR="00BA61A2" w:rsidRPr="00BD56D8">
        <w:rPr>
          <w:rFonts w:asciiTheme="majorBidi" w:hAnsiTheme="majorBidi" w:cstheme="majorBidi"/>
          <w:b/>
          <w:bCs/>
          <w:sz w:val="20"/>
          <w:szCs w:val="20"/>
        </w:rPr>
        <w:t>.</w:t>
      </w:r>
      <w:r w:rsidR="00BA61A2">
        <w:rPr>
          <w:rFonts w:asciiTheme="majorBidi" w:hAnsiTheme="majorBidi" w:cstheme="majorBidi"/>
          <w:b/>
          <w:bCs/>
          <w:color w:val="FF0000"/>
          <w:sz w:val="20"/>
          <w:szCs w:val="20"/>
        </w:rPr>
        <w:t xml:space="preserve"> </w:t>
      </w:r>
      <w:r w:rsidRPr="00A20A7F">
        <w:rPr>
          <w:rFonts w:cs="Simplified Arabic"/>
        </w:rPr>
        <w:t xml:space="preserve"> PCBS expresses its deepest gratitude and appreciation for their generous funding to the project.</w:t>
      </w:r>
    </w:p>
    <w:p w:rsidR="00235DE1" w:rsidRPr="00A332C4" w:rsidRDefault="00235DE1" w:rsidP="00235DE1">
      <w:pPr>
        <w:ind w:left="-2"/>
        <w:jc w:val="lowKashida"/>
        <w:rPr>
          <w:color w:val="000000"/>
        </w:rPr>
      </w:pPr>
    </w:p>
    <w:p w:rsidR="008A4BBB" w:rsidRPr="008A4BBB" w:rsidRDefault="008A4BBB" w:rsidP="008A4BBB">
      <w:pPr>
        <w:ind w:left="-2"/>
        <w:jc w:val="lowKashida"/>
        <w:rPr>
          <w:rFonts w:cs="Simplified Arabic"/>
          <w:color w:val="000000"/>
          <w:rtl/>
        </w:rPr>
      </w:pPr>
      <w:r w:rsidRPr="008A4BBB">
        <w:rPr>
          <w:rFonts w:cs="Simplified Arabic"/>
          <w:color w:val="000000"/>
        </w:rPr>
        <w:t>Special thanks are expressed as well to the Hashemite Kingdom of Jordan, represented by its General Statistics Department for their generous loaning of 7500 tablets to implement the census.</w:t>
      </w:r>
    </w:p>
    <w:p w:rsidR="008A4BBB" w:rsidRPr="00A332C4" w:rsidRDefault="008A4BBB" w:rsidP="008A4BBB">
      <w:pPr>
        <w:ind w:left="-2"/>
        <w:jc w:val="lowKashida"/>
        <w:rPr>
          <w:color w:val="000000"/>
          <w:rtl/>
        </w:rPr>
      </w:pPr>
    </w:p>
    <w:p w:rsidR="008A4BBB" w:rsidRPr="008A4BBB" w:rsidRDefault="008A4BBB" w:rsidP="0010761B">
      <w:pPr>
        <w:ind w:left="-2"/>
        <w:jc w:val="lowKashida"/>
        <w:rPr>
          <w:rFonts w:cs="Simplified Arabic"/>
          <w:b/>
          <w:bCs/>
          <w:color w:val="000000"/>
          <w:rtl/>
        </w:rPr>
      </w:pPr>
      <w:r w:rsidRPr="008A4BBB">
        <w:rPr>
          <w:rFonts w:cs="Simplified Arabic"/>
          <w:color w:val="000000"/>
        </w:rPr>
        <w:t xml:space="preserve">The Census is a national project that benefited from support and contribution of all ministries, official, private and civil society organizations. It also received help from universities, local government units including village councils and municipalities, and the Central Elections Commission, which provided premises and offices as well as training halls. Furthermore, the public and private audio-visual and printed media, as well as the </w:t>
      </w:r>
      <w:proofErr w:type="spellStart"/>
      <w:r w:rsidRPr="008A4BBB">
        <w:rPr>
          <w:rFonts w:cs="Simplified Arabic"/>
          <w:color w:val="000000"/>
        </w:rPr>
        <w:t>Pal</w:t>
      </w:r>
      <w:r w:rsidR="0010761B">
        <w:rPr>
          <w:rFonts w:cs="Simplified Arabic"/>
          <w:color w:val="000000"/>
        </w:rPr>
        <w:t>t</w:t>
      </w:r>
      <w:r w:rsidRPr="008A4BBB">
        <w:rPr>
          <w:rFonts w:cs="Simplified Arabic"/>
          <w:color w:val="000000"/>
        </w:rPr>
        <w:t>el</w:t>
      </w:r>
      <w:proofErr w:type="spellEnd"/>
      <w:r w:rsidRPr="008A4BBB">
        <w:rPr>
          <w:rFonts w:cs="Simplified Arabic"/>
          <w:color w:val="000000"/>
        </w:rPr>
        <w:t xml:space="preserve">, </w:t>
      </w:r>
      <w:proofErr w:type="spellStart"/>
      <w:r w:rsidRPr="008A4BBB">
        <w:rPr>
          <w:rFonts w:cs="Simplified Arabic"/>
          <w:color w:val="000000"/>
        </w:rPr>
        <w:t>Jawwal</w:t>
      </w:r>
      <w:proofErr w:type="spellEnd"/>
      <w:r w:rsidRPr="008A4BBB">
        <w:rPr>
          <w:rFonts w:cs="Simplified Arabic"/>
          <w:color w:val="000000"/>
        </w:rPr>
        <w:t xml:space="preserve"> and </w:t>
      </w:r>
      <w:proofErr w:type="spellStart"/>
      <w:r w:rsidR="0008573D">
        <w:rPr>
          <w:rFonts w:cs="Simplified Arabic"/>
          <w:color w:val="000000"/>
        </w:rPr>
        <w:t>Ooredoo</w:t>
      </w:r>
      <w:proofErr w:type="spellEnd"/>
      <w:r w:rsidR="0008573D" w:rsidRPr="008A4BBB">
        <w:rPr>
          <w:rFonts w:cs="Simplified Arabic"/>
          <w:color w:val="000000"/>
        </w:rPr>
        <w:t xml:space="preserve"> </w:t>
      </w:r>
      <w:r w:rsidRPr="008A4BBB">
        <w:rPr>
          <w:rFonts w:cs="Simplified Arabic"/>
          <w:color w:val="000000"/>
        </w:rPr>
        <w:t>Companies who contributed in the media campaign at all stages. Additional contribution was received from chieftains and families as well as opinion leaders, who helped overcome obstacles. We cannot forget the prominent role played by governors who followed the project step by step since the outset. They also contributed to solving problems, which facilitated success. Many regional and international organizations also provided highly appreciated support.</w:t>
      </w:r>
    </w:p>
    <w:p w:rsidR="003E0CD9" w:rsidRDefault="003E0CD9">
      <w:pPr>
        <w:rPr>
          <w:b/>
          <w:bCs/>
          <w:color w:val="000000" w:themeColor="text1"/>
          <w:sz w:val="28"/>
          <w:szCs w:val="28"/>
        </w:rPr>
      </w:pPr>
      <w:r>
        <w:rPr>
          <w:b/>
          <w:bCs/>
          <w:color w:val="000000" w:themeColor="text1"/>
          <w:sz w:val="28"/>
          <w:szCs w:val="28"/>
        </w:rPr>
        <w:br w:type="page"/>
      </w:r>
    </w:p>
    <w:p w:rsidR="003764AF" w:rsidRPr="003C25B4" w:rsidRDefault="003764AF" w:rsidP="00B4629A">
      <w:pPr>
        <w:autoSpaceDE w:val="0"/>
        <w:autoSpaceDN w:val="0"/>
        <w:adjustRightInd w:val="0"/>
        <w:jc w:val="center"/>
        <w:rPr>
          <w:color w:val="000000" w:themeColor="text1"/>
        </w:rPr>
      </w:pPr>
      <w:r w:rsidRPr="003C25B4">
        <w:rPr>
          <w:b/>
          <w:bCs/>
          <w:color w:val="000000" w:themeColor="text1"/>
          <w:sz w:val="28"/>
          <w:szCs w:val="28"/>
        </w:rPr>
        <w:lastRenderedPageBreak/>
        <w:br w:type="page"/>
      </w:r>
      <w:r w:rsidR="00254956" w:rsidRPr="003C25B4">
        <w:rPr>
          <w:b/>
          <w:bCs/>
          <w:color w:val="000000" w:themeColor="text1"/>
          <w:sz w:val="28"/>
          <w:szCs w:val="28"/>
        </w:rPr>
        <w:lastRenderedPageBreak/>
        <w:t xml:space="preserve">Work </w:t>
      </w:r>
      <w:r w:rsidRPr="003C25B4">
        <w:rPr>
          <w:b/>
          <w:bCs/>
          <w:color w:val="000000" w:themeColor="text1"/>
          <w:sz w:val="28"/>
          <w:szCs w:val="28"/>
        </w:rPr>
        <w:t xml:space="preserve">Team </w:t>
      </w:r>
    </w:p>
    <w:p w:rsidR="003764AF" w:rsidRPr="003C25B4" w:rsidRDefault="003764AF" w:rsidP="003764AF">
      <w:pPr>
        <w:autoSpaceDE w:val="0"/>
        <w:autoSpaceDN w:val="0"/>
        <w:adjustRightInd w:val="0"/>
        <w:jc w:val="center"/>
        <w:rPr>
          <w:color w:val="000000" w:themeColor="text1"/>
        </w:rPr>
      </w:pPr>
    </w:p>
    <w:tbl>
      <w:tblPr>
        <w:tblW w:w="9072" w:type="dxa"/>
        <w:jc w:val="center"/>
        <w:tblLayout w:type="fixed"/>
        <w:tblLook w:val="0000"/>
      </w:tblPr>
      <w:tblGrid>
        <w:gridCol w:w="454"/>
        <w:gridCol w:w="3034"/>
        <w:gridCol w:w="5584"/>
      </w:tblGrid>
      <w:tr w:rsidR="003764AF" w:rsidRPr="003C25B4" w:rsidTr="004D3CF5">
        <w:trPr>
          <w:trHeight w:val="284"/>
          <w:jc w:val="center"/>
        </w:trPr>
        <w:tc>
          <w:tcPr>
            <w:tcW w:w="3488" w:type="dxa"/>
            <w:gridSpan w:val="2"/>
            <w:vAlign w:val="center"/>
          </w:tcPr>
          <w:p w:rsidR="003764AF" w:rsidRPr="003C25B4" w:rsidRDefault="003764AF" w:rsidP="0014124D">
            <w:pPr>
              <w:pStyle w:val="Header"/>
              <w:numPr>
                <w:ilvl w:val="0"/>
                <w:numId w:val="1"/>
              </w:numPr>
              <w:tabs>
                <w:tab w:val="clear" w:pos="4153"/>
                <w:tab w:val="clear" w:pos="8306"/>
                <w:tab w:val="center" w:pos="4320"/>
                <w:tab w:val="right" w:pos="8640"/>
              </w:tabs>
              <w:ind w:right="0"/>
              <w:rPr>
                <w:rFonts w:cs="Simplified Arabic"/>
                <w:color w:val="000000" w:themeColor="text1"/>
                <w:rtl/>
              </w:rPr>
            </w:pPr>
            <w:r w:rsidRPr="003C25B4">
              <w:rPr>
                <w:rFonts w:cs="Simplified Arabic"/>
                <w:b/>
                <w:bCs/>
                <w:color w:val="000000" w:themeColor="text1"/>
              </w:rPr>
              <w:t>Report Preparation</w:t>
            </w:r>
          </w:p>
        </w:tc>
        <w:tc>
          <w:tcPr>
            <w:tcW w:w="5584" w:type="dxa"/>
            <w:vAlign w:val="center"/>
          </w:tcPr>
          <w:p w:rsidR="003764AF" w:rsidRPr="003C25B4" w:rsidRDefault="003764AF" w:rsidP="00357573">
            <w:pPr>
              <w:pStyle w:val="Header"/>
              <w:rPr>
                <w:rFonts w:cs="Simplified Arabic"/>
                <w:b/>
                <w:bCs/>
                <w:color w:val="000000" w:themeColor="text1"/>
              </w:rPr>
            </w:pPr>
          </w:p>
        </w:tc>
      </w:tr>
      <w:tr w:rsidR="003764AF" w:rsidRPr="003C25B4" w:rsidTr="004D3CF5">
        <w:trPr>
          <w:trHeight w:val="340"/>
          <w:jc w:val="center"/>
        </w:trPr>
        <w:tc>
          <w:tcPr>
            <w:tcW w:w="463" w:type="dxa"/>
          </w:tcPr>
          <w:p w:rsidR="003764AF" w:rsidRPr="003C25B4" w:rsidRDefault="003764AF" w:rsidP="00357573">
            <w:pPr>
              <w:pStyle w:val="Header"/>
              <w:rPr>
                <w:rFonts w:cs="Simplified Arabic"/>
                <w:b/>
                <w:bCs/>
                <w:color w:val="000000" w:themeColor="text1"/>
              </w:rPr>
            </w:pPr>
          </w:p>
        </w:tc>
        <w:tc>
          <w:tcPr>
            <w:tcW w:w="3153" w:type="dxa"/>
            <w:vAlign w:val="center"/>
          </w:tcPr>
          <w:p w:rsidR="003764AF" w:rsidRDefault="008F5E35" w:rsidP="0066404B">
            <w:pPr>
              <w:pStyle w:val="Header"/>
              <w:rPr>
                <w:rFonts w:cs="Simplified Arabic"/>
                <w:color w:val="000000" w:themeColor="text1"/>
              </w:rPr>
            </w:pPr>
            <w:r>
              <w:rPr>
                <w:rFonts w:cs="Simplified Arabic"/>
                <w:color w:val="000000" w:themeColor="text1"/>
              </w:rPr>
              <w:t>Rawya Alawneh</w:t>
            </w:r>
          </w:p>
          <w:p w:rsidR="008F5E35" w:rsidRDefault="008F5E35" w:rsidP="0066404B">
            <w:pPr>
              <w:pStyle w:val="Header"/>
              <w:rPr>
                <w:rFonts w:cs="Simplified Arabic"/>
                <w:color w:val="000000" w:themeColor="text1"/>
              </w:rPr>
            </w:pPr>
            <w:r w:rsidRPr="008F5E35">
              <w:rPr>
                <w:rFonts w:cs="Simplified Arabic"/>
                <w:color w:val="000000" w:themeColor="text1"/>
              </w:rPr>
              <w:t>Aya Amro</w:t>
            </w:r>
          </w:p>
          <w:p w:rsidR="00A8001C" w:rsidRDefault="00A8001C" w:rsidP="0066404B">
            <w:pPr>
              <w:pStyle w:val="Header"/>
              <w:rPr>
                <w:rFonts w:cs="Simplified Arabic"/>
                <w:color w:val="000000" w:themeColor="text1"/>
              </w:rPr>
            </w:pPr>
            <w:proofErr w:type="spellStart"/>
            <w:r>
              <w:rPr>
                <w:rFonts w:cs="Simplified Arabic"/>
                <w:color w:val="000000" w:themeColor="text1"/>
              </w:rPr>
              <w:t>Issam</w:t>
            </w:r>
            <w:proofErr w:type="spellEnd"/>
            <w:r>
              <w:rPr>
                <w:rFonts w:cs="Simplified Arabic"/>
                <w:color w:val="000000" w:themeColor="text1"/>
              </w:rPr>
              <w:t xml:space="preserve"> </w:t>
            </w:r>
            <w:proofErr w:type="spellStart"/>
            <w:r>
              <w:rPr>
                <w:rFonts w:cs="Simplified Arabic"/>
                <w:color w:val="000000" w:themeColor="text1"/>
              </w:rPr>
              <w:t>Khatib</w:t>
            </w:r>
            <w:proofErr w:type="spellEnd"/>
          </w:p>
          <w:p w:rsidR="008F5E35" w:rsidRDefault="008F5E35" w:rsidP="008F5E35">
            <w:pPr>
              <w:pStyle w:val="Header"/>
              <w:rPr>
                <w:rFonts w:cs="Simplified Arabic"/>
                <w:color w:val="000000" w:themeColor="text1"/>
              </w:rPr>
            </w:pPr>
            <w:r w:rsidRPr="008F5E35">
              <w:rPr>
                <w:rFonts w:cs="Simplified Arabic"/>
                <w:color w:val="000000" w:themeColor="text1"/>
              </w:rPr>
              <w:t>Ruba Qubbaj</w:t>
            </w:r>
          </w:p>
          <w:p w:rsidR="008F5E35" w:rsidRDefault="008F5E35" w:rsidP="008F5E35">
            <w:pPr>
              <w:pStyle w:val="Header"/>
              <w:rPr>
                <w:rFonts w:cs="Simplified Arabic"/>
                <w:color w:val="000000" w:themeColor="text1"/>
              </w:rPr>
            </w:pPr>
            <w:r w:rsidRPr="008F5E35">
              <w:rPr>
                <w:rFonts w:cs="Simplified Arabic"/>
                <w:color w:val="000000" w:themeColor="text1"/>
              </w:rPr>
              <w:t>Nehaya Odeh</w:t>
            </w:r>
          </w:p>
          <w:p w:rsidR="00D4283E" w:rsidRPr="003C25B4" w:rsidRDefault="008F5E35" w:rsidP="00A8001C">
            <w:pPr>
              <w:pStyle w:val="Header"/>
              <w:rPr>
                <w:rFonts w:cs="Simplified Arabic"/>
                <w:color w:val="000000" w:themeColor="text1"/>
                <w:rtl/>
              </w:rPr>
            </w:pPr>
            <w:proofErr w:type="spellStart"/>
            <w:r w:rsidRPr="008F5E35">
              <w:rPr>
                <w:rFonts w:cs="Simplified Arabic"/>
                <w:color w:val="000000" w:themeColor="text1"/>
              </w:rPr>
              <w:t>A</w:t>
            </w:r>
            <w:r>
              <w:rPr>
                <w:rFonts w:cs="Simplified Arabic"/>
                <w:color w:val="000000" w:themeColor="text1"/>
              </w:rPr>
              <w:t>yman</w:t>
            </w:r>
            <w:proofErr w:type="spellEnd"/>
            <w:r w:rsidRPr="008F5E35">
              <w:rPr>
                <w:rFonts w:cs="Simplified Arabic"/>
                <w:color w:val="000000" w:themeColor="text1"/>
              </w:rPr>
              <w:t xml:space="preserve"> </w:t>
            </w:r>
            <w:proofErr w:type="spellStart"/>
            <w:r w:rsidRPr="008F5E35">
              <w:rPr>
                <w:rFonts w:cs="Simplified Arabic"/>
                <w:color w:val="000000" w:themeColor="text1"/>
              </w:rPr>
              <w:t>Q</w:t>
            </w:r>
            <w:r>
              <w:rPr>
                <w:rFonts w:cs="Simplified Arabic"/>
                <w:color w:val="000000" w:themeColor="text1"/>
              </w:rPr>
              <w:t>uneir</w:t>
            </w:r>
            <w:proofErr w:type="spellEnd"/>
          </w:p>
        </w:tc>
        <w:tc>
          <w:tcPr>
            <w:tcW w:w="5812" w:type="dxa"/>
            <w:vAlign w:val="center"/>
          </w:tcPr>
          <w:p w:rsidR="003764AF" w:rsidRPr="003C25B4" w:rsidRDefault="003764AF" w:rsidP="00357573">
            <w:pPr>
              <w:pStyle w:val="Header"/>
              <w:rPr>
                <w:rFonts w:cs="Simplified Arabic"/>
                <w:b/>
                <w:bCs/>
                <w:color w:val="000000" w:themeColor="text1"/>
              </w:rPr>
            </w:pPr>
          </w:p>
        </w:tc>
      </w:tr>
      <w:tr w:rsidR="0066404B" w:rsidRPr="003C25B4" w:rsidTr="004D3CF5">
        <w:trPr>
          <w:trHeight w:hRule="exact" w:val="271"/>
          <w:jc w:val="center"/>
        </w:trPr>
        <w:tc>
          <w:tcPr>
            <w:tcW w:w="463" w:type="dxa"/>
          </w:tcPr>
          <w:p w:rsidR="0066404B" w:rsidRPr="003C25B4" w:rsidRDefault="0066404B" w:rsidP="00357573">
            <w:pPr>
              <w:pStyle w:val="Header"/>
              <w:rPr>
                <w:rFonts w:cs="Simplified Arabic"/>
                <w:b/>
                <w:bCs/>
                <w:color w:val="000000" w:themeColor="text1"/>
              </w:rPr>
            </w:pPr>
          </w:p>
        </w:tc>
        <w:tc>
          <w:tcPr>
            <w:tcW w:w="3153" w:type="dxa"/>
            <w:vAlign w:val="center"/>
          </w:tcPr>
          <w:p w:rsidR="0066404B" w:rsidRPr="003C25B4" w:rsidRDefault="0066404B" w:rsidP="00357573">
            <w:pPr>
              <w:pStyle w:val="Header"/>
              <w:rPr>
                <w:rFonts w:cs="Simplified Arabic"/>
                <w:color w:val="000000" w:themeColor="text1"/>
                <w:rtl/>
              </w:rPr>
            </w:pPr>
          </w:p>
        </w:tc>
        <w:tc>
          <w:tcPr>
            <w:tcW w:w="5812" w:type="dxa"/>
            <w:vAlign w:val="center"/>
          </w:tcPr>
          <w:p w:rsidR="0066404B" w:rsidRPr="003C25B4" w:rsidRDefault="0066404B" w:rsidP="00357573">
            <w:pPr>
              <w:pStyle w:val="Header"/>
              <w:rPr>
                <w:rFonts w:cs="Simplified Arabic"/>
                <w:b/>
                <w:bCs/>
                <w:color w:val="000000" w:themeColor="text1"/>
              </w:rPr>
            </w:pPr>
          </w:p>
        </w:tc>
      </w:tr>
      <w:tr w:rsidR="00FF030D" w:rsidRPr="003C25B4" w:rsidTr="004D3CF5">
        <w:trPr>
          <w:trHeight w:val="284"/>
          <w:jc w:val="center"/>
        </w:trPr>
        <w:tc>
          <w:tcPr>
            <w:tcW w:w="3616" w:type="dxa"/>
            <w:gridSpan w:val="2"/>
            <w:vAlign w:val="center"/>
          </w:tcPr>
          <w:p w:rsidR="00FF030D" w:rsidRPr="003C25B4" w:rsidRDefault="00FF030D"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Pr>
            </w:pPr>
            <w:r>
              <w:rPr>
                <w:rFonts w:cs="Simplified Arabic"/>
                <w:b/>
                <w:bCs/>
                <w:color w:val="000000" w:themeColor="text1"/>
              </w:rPr>
              <w:t>Maps Design</w:t>
            </w:r>
          </w:p>
        </w:tc>
        <w:tc>
          <w:tcPr>
            <w:tcW w:w="5812" w:type="dxa"/>
            <w:vAlign w:val="center"/>
          </w:tcPr>
          <w:p w:rsidR="00FF030D" w:rsidRPr="003C25B4" w:rsidRDefault="00FF030D" w:rsidP="00357573">
            <w:pPr>
              <w:pStyle w:val="Header"/>
              <w:rPr>
                <w:rFonts w:cs="Simplified Arabic"/>
                <w:b/>
                <w:bCs/>
                <w:color w:val="000000" w:themeColor="text1"/>
              </w:rPr>
            </w:pPr>
          </w:p>
        </w:tc>
      </w:tr>
      <w:tr w:rsidR="00FF030D" w:rsidRPr="003C25B4" w:rsidTr="004D3CF5">
        <w:trPr>
          <w:trHeight w:val="284"/>
          <w:jc w:val="center"/>
        </w:trPr>
        <w:tc>
          <w:tcPr>
            <w:tcW w:w="463"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3153" w:type="dxa"/>
            <w:vAlign w:val="center"/>
          </w:tcPr>
          <w:p w:rsidR="00FF030D" w:rsidRPr="00FF030D" w:rsidRDefault="00290974" w:rsidP="00FF030D">
            <w:pPr>
              <w:pStyle w:val="Header"/>
              <w:rPr>
                <w:rFonts w:cs="Simplified Arabic"/>
                <w:color w:val="000000" w:themeColor="text1"/>
              </w:rPr>
            </w:pPr>
            <w:r>
              <w:rPr>
                <w:rFonts w:cs="Simplified Arabic"/>
                <w:color w:val="000000" w:themeColor="text1"/>
              </w:rPr>
              <w:t>Nour Sabbah</w:t>
            </w:r>
          </w:p>
        </w:tc>
        <w:tc>
          <w:tcPr>
            <w:tcW w:w="5812" w:type="dxa"/>
            <w:vAlign w:val="center"/>
          </w:tcPr>
          <w:p w:rsidR="00FF030D" w:rsidRPr="003C25B4" w:rsidRDefault="00FF030D" w:rsidP="00357573">
            <w:pPr>
              <w:pStyle w:val="Header"/>
              <w:rPr>
                <w:rFonts w:cs="Simplified Arabic"/>
                <w:b/>
                <w:bCs/>
                <w:color w:val="000000" w:themeColor="text1"/>
              </w:rPr>
            </w:pPr>
          </w:p>
        </w:tc>
      </w:tr>
      <w:tr w:rsidR="00FF030D" w:rsidRPr="003C25B4" w:rsidTr="004D3CF5">
        <w:trPr>
          <w:trHeight w:hRule="exact" w:val="227"/>
          <w:jc w:val="center"/>
        </w:trPr>
        <w:tc>
          <w:tcPr>
            <w:tcW w:w="463"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3153"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5812" w:type="dxa"/>
            <w:vAlign w:val="center"/>
          </w:tcPr>
          <w:p w:rsidR="00FF030D" w:rsidRPr="003C25B4" w:rsidRDefault="00FF030D" w:rsidP="00357573">
            <w:pPr>
              <w:pStyle w:val="Header"/>
              <w:rPr>
                <w:rFonts w:cs="Simplified Arabic"/>
                <w:b/>
                <w:bCs/>
                <w:color w:val="000000" w:themeColor="text1"/>
              </w:rPr>
            </w:pPr>
          </w:p>
        </w:tc>
      </w:tr>
      <w:tr w:rsidR="004D3CF5" w:rsidRPr="003C25B4" w:rsidTr="004D3CF5">
        <w:trPr>
          <w:trHeight w:hRule="exact" w:val="307"/>
          <w:jc w:val="center"/>
        </w:trPr>
        <w:tc>
          <w:tcPr>
            <w:tcW w:w="3488" w:type="dxa"/>
            <w:gridSpan w:val="2"/>
            <w:vAlign w:val="center"/>
          </w:tcPr>
          <w:p w:rsidR="004D3CF5" w:rsidRPr="003C25B4" w:rsidRDefault="004D3CF5" w:rsidP="004D3CF5">
            <w:pPr>
              <w:pStyle w:val="Header"/>
              <w:numPr>
                <w:ilvl w:val="0"/>
                <w:numId w:val="1"/>
              </w:numPr>
              <w:tabs>
                <w:tab w:val="clear" w:pos="4153"/>
                <w:tab w:val="clear" w:pos="8306"/>
                <w:tab w:val="center" w:pos="4320"/>
                <w:tab w:val="right" w:pos="8640"/>
              </w:tabs>
              <w:ind w:right="0"/>
              <w:rPr>
                <w:rFonts w:cs="Simplified Arabic"/>
                <w:b/>
                <w:bCs/>
                <w:color w:val="000000" w:themeColor="text1"/>
              </w:rPr>
            </w:pPr>
            <w:r>
              <w:rPr>
                <w:rFonts w:cs="Simplified Arabic"/>
                <w:b/>
                <w:bCs/>
                <w:color w:val="000000" w:themeColor="text1"/>
              </w:rPr>
              <w:t>Graphic Design</w:t>
            </w:r>
          </w:p>
        </w:tc>
        <w:tc>
          <w:tcPr>
            <w:tcW w:w="5812" w:type="dxa"/>
            <w:vAlign w:val="center"/>
          </w:tcPr>
          <w:p w:rsidR="004D3CF5" w:rsidRPr="003C25B4" w:rsidRDefault="004D3CF5" w:rsidP="00357573">
            <w:pPr>
              <w:pStyle w:val="Header"/>
              <w:rPr>
                <w:rFonts w:cs="Simplified Arabic"/>
                <w:b/>
                <w:bCs/>
                <w:color w:val="000000" w:themeColor="text1"/>
              </w:rPr>
            </w:pPr>
          </w:p>
        </w:tc>
      </w:tr>
      <w:tr w:rsidR="004D3CF5" w:rsidRPr="003C25B4" w:rsidTr="004D3CF5">
        <w:trPr>
          <w:trHeight w:hRule="exact" w:val="283"/>
          <w:jc w:val="center"/>
        </w:trPr>
        <w:tc>
          <w:tcPr>
            <w:tcW w:w="454" w:type="dxa"/>
            <w:vAlign w:val="center"/>
          </w:tcPr>
          <w:p w:rsidR="004D3CF5" w:rsidRPr="003C25B4" w:rsidRDefault="004D3CF5"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3034" w:type="dxa"/>
            <w:vAlign w:val="center"/>
          </w:tcPr>
          <w:p w:rsidR="004D3CF5" w:rsidRPr="004D3CF5" w:rsidRDefault="004D3CF5" w:rsidP="004D3CF5">
            <w:pPr>
              <w:pStyle w:val="Header"/>
              <w:rPr>
                <w:rFonts w:cs="Simplified Arabic"/>
                <w:color w:val="000000" w:themeColor="text1"/>
              </w:rPr>
            </w:pPr>
            <w:r w:rsidRPr="004D3CF5">
              <w:rPr>
                <w:rFonts w:cs="Simplified Arabic"/>
                <w:color w:val="000000" w:themeColor="text1"/>
              </w:rPr>
              <w:t>Mosab Thuminat</w:t>
            </w:r>
          </w:p>
        </w:tc>
        <w:tc>
          <w:tcPr>
            <w:tcW w:w="5584" w:type="dxa"/>
            <w:vAlign w:val="center"/>
          </w:tcPr>
          <w:p w:rsidR="004D3CF5" w:rsidRPr="003C25B4" w:rsidRDefault="004D3CF5" w:rsidP="00357573">
            <w:pPr>
              <w:pStyle w:val="Header"/>
              <w:rPr>
                <w:rFonts w:cs="Simplified Arabic"/>
                <w:b/>
                <w:bCs/>
                <w:color w:val="000000" w:themeColor="text1"/>
              </w:rPr>
            </w:pPr>
          </w:p>
        </w:tc>
      </w:tr>
      <w:tr w:rsidR="004D3CF5" w:rsidRPr="003C25B4" w:rsidTr="004D3CF5">
        <w:trPr>
          <w:trHeight w:hRule="exact" w:val="227"/>
          <w:jc w:val="center"/>
        </w:trPr>
        <w:tc>
          <w:tcPr>
            <w:tcW w:w="454" w:type="dxa"/>
            <w:vAlign w:val="center"/>
          </w:tcPr>
          <w:p w:rsidR="004D3CF5" w:rsidRPr="003C25B4" w:rsidRDefault="004D3CF5"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3034" w:type="dxa"/>
            <w:vAlign w:val="center"/>
          </w:tcPr>
          <w:p w:rsidR="004D3CF5" w:rsidRPr="003C25B4" w:rsidRDefault="004D3CF5"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5584" w:type="dxa"/>
            <w:vAlign w:val="center"/>
          </w:tcPr>
          <w:p w:rsidR="004D3CF5" w:rsidRPr="003C25B4" w:rsidRDefault="004D3CF5" w:rsidP="00357573">
            <w:pPr>
              <w:pStyle w:val="Header"/>
              <w:rPr>
                <w:rFonts w:cs="Simplified Arabic"/>
                <w:b/>
                <w:bCs/>
                <w:color w:val="000000" w:themeColor="text1"/>
              </w:rPr>
            </w:pPr>
          </w:p>
        </w:tc>
      </w:tr>
      <w:tr w:rsidR="0066404B" w:rsidRPr="003C25B4" w:rsidTr="004D3CF5">
        <w:trPr>
          <w:trHeight w:val="284"/>
          <w:jc w:val="center"/>
        </w:trPr>
        <w:tc>
          <w:tcPr>
            <w:tcW w:w="3488" w:type="dxa"/>
            <w:gridSpan w:val="2"/>
            <w:vAlign w:val="center"/>
          </w:tcPr>
          <w:p w:rsidR="0066404B" w:rsidRPr="003C25B4" w:rsidRDefault="0066404B"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Dissemination Standards</w:t>
            </w:r>
          </w:p>
        </w:tc>
        <w:tc>
          <w:tcPr>
            <w:tcW w:w="5584" w:type="dxa"/>
            <w:vAlign w:val="center"/>
          </w:tcPr>
          <w:p w:rsidR="0066404B" w:rsidRPr="003C25B4" w:rsidRDefault="0066404B" w:rsidP="00357573">
            <w:pPr>
              <w:pStyle w:val="Header"/>
              <w:rPr>
                <w:rFonts w:cs="Simplified Arabic"/>
                <w:b/>
                <w:bCs/>
                <w:color w:val="000000" w:themeColor="text1"/>
              </w:rPr>
            </w:pPr>
          </w:p>
        </w:tc>
      </w:tr>
      <w:tr w:rsidR="0066404B" w:rsidRPr="003C25B4" w:rsidTr="004D3CF5">
        <w:trPr>
          <w:trHeight w:val="340"/>
          <w:jc w:val="center"/>
        </w:trPr>
        <w:tc>
          <w:tcPr>
            <w:tcW w:w="454" w:type="dxa"/>
          </w:tcPr>
          <w:p w:rsidR="0066404B" w:rsidRPr="003C25B4" w:rsidRDefault="0066404B" w:rsidP="00357573">
            <w:pPr>
              <w:pStyle w:val="Header"/>
              <w:rPr>
                <w:rFonts w:cs="Simplified Arabic"/>
                <w:b/>
                <w:bCs/>
                <w:color w:val="000000" w:themeColor="text1"/>
              </w:rPr>
            </w:pPr>
          </w:p>
        </w:tc>
        <w:tc>
          <w:tcPr>
            <w:tcW w:w="3034" w:type="dxa"/>
            <w:vAlign w:val="center"/>
          </w:tcPr>
          <w:p w:rsidR="0066404B" w:rsidRPr="003C25B4" w:rsidRDefault="0066404B" w:rsidP="00357573">
            <w:pPr>
              <w:pStyle w:val="Header"/>
              <w:rPr>
                <w:rFonts w:cs="Simplified Arabic"/>
                <w:color w:val="000000" w:themeColor="text1"/>
                <w:rtl/>
              </w:rPr>
            </w:pPr>
            <w:proofErr w:type="spellStart"/>
            <w:r w:rsidRPr="003C25B4">
              <w:rPr>
                <w:rFonts w:cs="Simplified Arabic"/>
                <w:color w:val="000000" w:themeColor="text1"/>
              </w:rPr>
              <w:t>Hanan</w:t>
            </w:r>
            <w:proofErr w:type="spellEnd"/>
            <w:r w:rsidRPr="003C25B4">
              <w:rPr>
                <w:rFonts w:cs="Simplified Arabic"/>
                <w:color w:val="000000" w:themeColor="text1"/>
              </w:rPr>
              <w:t xml:space="preserve"> </w:t>
            </w:r>
            <w:proofErr w:type="spellStart"/>
            <w:r w:rsidRPr="003C25B4">
              <w:rPr>
                <w:rFonts w:cs="Simplified Arabic"/>
                <w:color w:val="000000" w:themeColor="text1"/>
              </w:rPr>
              <w:t>Janajreh</w:t>
            </w:r>
            <w:proofErr w:type="spellEnd"/>
          </w:p>
        </w:tc>
        <w:tc>
          <w:tcPr>
            <w:tcW w:w="5584" w:type="dxa"/>
            <w:vAlign w:val="center"/>
          </w:tcPr>
          <w:p w:rsidR="0066404B" w:rsidRPr="003C25B4" w:rsidRDefault="0066404B" w:rsidP="00357573">
            <w:pPr>
              <w:pStyle w:val="Header"/>
              <w:rPr>
                <w:rFonts w:cs="Simplified Arabic"/>
                <w:b/>
                <w:bCs/>
                <w:color w:val="000000" w:themeColor="text1"/>
              </w:rPr>
            </w:pPr>
          </w:p>
        </w:tc>
      </w:tr>
      <w:tr w:rsidR="0066404B" w:rsidRPr="003C25B4" w:rsidTr="004D3CF5">
        <w:trPr>
          <w:trHeight w:hRule="exact" w:val="211"/>
          <w:jc w:val="center"/>
        </w:trPr>
        <w:tc>
          <w:tcPr>
            <w:tcW w:w="454" w:type="dxa"/>
          </w:tcPr>
          <w:p w:rsidR="0066404B" w:rsidRPr="003C25B4" w:rsidRDefault="0066404B" w:rsidP="00357573">
            <w:pPr>
              <w:pStyle w:val="Header"/>
              <w:rPr>
                <w:rFonts w:cs="Simplified Arabic"/>
                <w:b/>
                <w:bCs/>
                <w:color w:val="000000" w:themeColor="text1"/>
              </w:rPr>
            </w:pPr>
          </w:p>
        </w:tc>
        <w:tc>
          <w:tcPr>
            <w:tcW w:w="3034" w:type="dxa"/>
            <w:vAlign w:val="center"/>
          </w:tcPr>
          <w:p w:rsidR="0066404B" w:rsidRPr="003C25B4" w:rsidRDefault="0066404B" w:rsidP="00357573">
            <w:pPr>
              <w:pStyle w:val="Header"/>
              <w:rPr>
                <w:rFonts w:cs="Simplified Arabic"/>
                <w:color w:val="000000" w:themeColor="text1"/>
                <w:rtl/>
              </w:rPr>
            </w:pPr>
          </w:p>
        </w:tc>
        <w:tc>
          <w:tcPr>
            <w:tcW w:w="5584" w:type="dxa"/>
            <w:vAlign w:val="center"/>
          </w:tcPr>
          <w:p w:rsidR="0066404B" w:rsidRPr="003C25B4" w:rsidRDefault="0066404B" w:rsidP="00357573">
            <w:pPr>
              <w:pStyle w:val="Header"/>
              <w:rPr>
                <w:rFonts w:cs="Simplified Arabic"/>
                <w:b/>
                <w:bCs/>
                <w:color w:val="000000" w:themeColor="text1"/>
              </w:rPr>
            </w:pPr>
          </w:p>
        </w:tc>
      </w:tr>
      <w:tr w:rsidR="006C1F27" w:rsidRPr="003C25B4" w:rsidTr="004D3CF5">
        <w:trPr>
          <w:trHeight w:val="284"/>
          <w:jc w:val="center"/>
        </w:trPr>
        <w:tc>
          <w:tcPr>
            <w:tcW w:w="3488" w:type="dxa"/>
            <w:gridSpan w:val="2"/>
            <w:vAlign w:val="center"/>
          </w:tcPr>
          <w:p w:rsidR="006C1F27" w:rsidRPr="003C25B4" w:rsidRDefault="006C1F27"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Pr>
            </w:pPr>
            <w:r w:rsidRPr="003C25B4">
              <w:rPr>
                <w:rFonts w:cs="Simplified Arabic"/>
                <w:b/>
                <w:bCs/>
                <w:color w:val="000000" w:themeColor="text1"/>
              </w:rPr>
              <w:t>Preliminary Review</w:t>
            </w:r>
          </w:p>
        </w:tc>
        <w:tc>
          <w:tcPr>
            <w:tcW w:w="5584" w:type="dxa"/>
            <w:vAlign w:val="center"/>
          </w:tcPr>
          <w:p w:rsidR="006C1F27" w:rsidRPr="003C25B4" w:rsidRDefault="006C1F27" w:rsidP="00357573">
            <w:pPr>
              <w:pStyle w:val="Header"/>
              <w:rPr>
                <w:rFonts w:cs="Simplified Arabic"/>
                <w:b/>
                <w:bCs/>
                <w:color w:val="000000" w:themeColor="text1"/>
              </w:rPr>
            </w:pPr>
          </w:p>
        </w:tc>
      </w:tr>
      <w:tr w:rsidR="00FB5B9A" w:rsidRPr="003C25B4" w:rsidTr="004D3CF5">
        <w:trPr>
          <w:trHeight w:val="284"/>
          <w:jc w:val="center"/>
        </w:trPr>
        <w:tc>
          <w:tcPr>
            <w:tcW w:w="454" w:type="dxa"/>
            <w:vAlign w:val="center"/>
          </w:tcPr>
          <w:p w:rsidR="00FB5B9A" w:rsidRPr="003C25B4" w:rsidRDefault="00FB5B9A" w:rsidP="006C1F27">
            <w:pPr>
              <w:pStyle w:val="Header"/>
              <w:tabs>
                <w:tab w:val="clear" w:pos="4153"/>
                <w:tab w:val="clear" w:pos="8306"/>
                <w:tab w:val="center" w:pos="4320"/>
                <w:tab w:val="right" w:pos="8640"/>
              </w:tabs>
              <w:ind w:left="340" w:right="340"/>
              <w:rPr>
                <w:rFonts w:cs="Simplified Arabic"/>
                <w:b/>
                <w:bCs/>
                <w:color w:val="000000" w:themeColor="text1"/>
              </w:rPr>
            </w:pPr>
          </w:p>
        </w:tc>
        <w:tc>
          <w:tcPr>
            <w:tcW w:w="3034" w:type="dxa"/>
            <w:vAlign w:val="center"/>
          </w:tcPr>
          <w:p w:rsidR="00FB5B9A" w:rsidRDefault="00FF030D" w:rsidP="00FF030D">
            <w:pPr>
              <w:pStyle w:val="Header"/>
              <w:rPr>
                <w:rFonts w:cs="Simplified Arabic"/>
                <w:color w:val="000000" w:themeColor="text1"/>
              </w:rPr>
            </w:pPr>
            <w:proofErr w:type="spellStart"/>
            <w:r w:rsidRPr="00FF030D">
              <w:rPr>
                <w:rFonts w:cs="Simplified Arabic"/>
                <w:color w:val="000000" w:themeColor="text1"/>
              </w:rPr>
              <w:t>O</w:t>
            </w:r>
            <w:r>
              <w:rPr>
                <w:rFonts w:cs="Simplified Arabic"/>
                <w:color w:val="000000" w:themeColor="text1"/>
              </w:rPr>
              <w:t>mayma</w:t>
            </w:r>
            <w:proofErr w:type="spellEnd"/>
            <w:r w:rsidRPr="00FF030D">
              <w:rPr>
                <w:rFonts w:cs="Simplified Arabic"/>
                <w:color w:val="000000" w:themeColor="text1"/>
              </w:rPr>
              <w:t xml:space="preserve"> AL-A</w:t>
            </w:r>
            <w:r>
              <w:rPr>
                <w:rFonts w:cs="Simplified Arabic"/>
                <w:color w:val="000000" w:themeColor="text1"/>
              </w:rPr>
              <w:t>hmad</w:t>
            </w:r>
          </w:p>
          <w:p w:rsidR="00FF030D" w:rsidRDefault="00EE35E1" w:rsidP="00EE35E1">
            <w:pPr>
              <w:pStyle w:val="Header"/>
              <w:rPr>
                <w:rFonts w:cs="Simplified Arabic"/>
                <w:color w:val="000000" w:themeColor="text1"/>
              </w:rPr>
            </w:pPr>
            <w:r w:rsidRPr="00EE35E1">
              <w:rPr>
                <w:rFonts w:cs="Simplified Arabic"/>
                <w:color w:val="000000" w:themeColor="text1"/>
              </w:rPr>
              <w:t>M</w:t>
            </w:r>
            <w:r>
              <w:rPr>
                <w:rFonts w:cs="Simplified Arabic"/>
                <w:color w:val="000000" w:themeColor="text1"/>
              </w:rPr>
              <w:t>ohammad</w:t>
            </w:r>
            <w:r w:rsidRPr="00EE35E1">
              <w:rPr>
                <w:rFonts w:cs="Simplified Arabic"/>
                <w:color w:val="000000" w:themeColor="text1"/>
              </w:rPr>
              <w:t xml:space="preserve"> </w:t>
            </w:r>
            <w:proofErr w:type="spellStart"/>
            <w:r w:rsidRPr="00EE35E1">
              <w:rPr>
                <w:rFonts w:cs="Simplified Arabic"/>
                <w:color w:val="000000" w:themeColor="text1"/>
              </w:rPr>
              <w:t>D</w:t>
            </w:r>
            <w:r>
              <w:rPr>
                <w:rFonts w:cs="Simplified Arabic"/>
                <w:color w:val="000000" w:themeColor="text1"/>
              </w:rPr>
              <w:t>uraidi</w:t>
            </w:r>
            <w:proofErr w:type="spellEnd"/>
          </w:p>
          <w:p w:rsidR="00FF030D" w:rsidRDefault="00EE35E1" w:rsidP="005E4421">
            <w:pPr>
              <w:pStyle w:val="Header"/>
              <w:rPr>
                <w:rFonts w:cs="Simplified Arabic"/>
                <w:color w:val="000000" w:themeColor="text1"/>
              </w:rPr>
            </w:pPr>
            <w:r w:rsidRPr="00EE35E1">
              <w:rPr>
                <w:rFonts w:cs="Simplified Arabic"/>
                <w:color w:val="000000" w:themeColor="text1"/>
              </w:rPr>
              <w:t>K</w:t>
            </w:r>
            <w:r w:rsidR="005E4421">
              <w:rPr>
                <w:rFonts w:cs="Simplified Arabic"/>
                <w:color w:val="000000" w:themeColor="text1"/>
              </w:rPr>
              <w:t>halid</w:t>
            </w:r>
            <w:r w:rsidRPr="00EE35E1">
              <w:rPr>
                <w:rFonts w:cs="Simplified Arabic"/>
                <w:color w:val="000000" w:themeColor="text1"/>
              </w:rPr>
              <w:t xml:space="preserve"> A</w:t>
            </w:r>
            <w:r w:rsidR="005E4421">
              <w:rPr>
                <w:rFonts w:cs="Simplified Arabic"/>
                <w:color w:val="000000" w:themeColor="text1"/>
              </w:rPr>
              <w:t>bu</w:t>
            </w:r>
            <w:r w:rsidRPr="00EE35E1">
              <w:rPr>
                <w:rFonts w:cs="Simplified Arabic"/>
                <w:color w:val="000000" w:themeColor="text1"/>
              </w:rPr>
              <w:t>-K</w:t>
            </w:r>
            <w:r w:rsidR="005E4421">
              <w:rPr>
                <w:rFonts w:cs="Simplified Arabic"/>
                <w:color w:val="000000" w:themeColor="text1"/>
              </w:rPr>
              <w:t>halid</w:t>
            </w:r>
          </w:p>
          <w:p w:rsidR="00922AC1" w:rsidRDefault="00922AC1" w:rsidP="00BF46E3">
            <w:pPr>
              <w:pStyle w:val="Header"/>
              <w:rPr>
                <w:rFonts w:cs="Simplified Arabic"/>
                <w:color w:val="000000" w:themeColor="text1"/>
              </w:rPr>
            </w:pPr>
            <w:r w:rsidRPr="00922AC1">
              <w:rPr>
                <w:rFonts w:cs="Simplified Arabic"/>
                <w:color w:val="000000" w:themeColor="text1"/>
              </w:rPr>
              <w:t>Rania Abu Ghaboush</w:t>
            </w:r>
          </w:p>
          <w:p w:rsidR="008E2963" w:rsidRPr="003C25B4" w:rsidRDefault="008E2963" w:rsidP="008E2963">
            <w:pPr>
              <w:pStyle w:val="Header"/>
              <w:rPr>
                <w:rFonts w:cs="Simplified Arabic"/>
                <w:color w:val="000000" w:themeColor="text1"/>
              </w:rPr>
            </w:pPr>
            <w:r>
              <w:rPr>
                <w:rFonts w:cs="Simplified Arabic"/>
                <w:color w:val="000000" w:themeColor="text1"/>
              </w:rPr>
              <w:t xml:space="preserve">Maher </w:t>
            </w:r>
            <w:proofErr w:type="spellStart"/>
            <w:r>
              <w:rPr>
                <w:rFonts w:cs="Simplified Arabic"/>
                <w:color w:val="000000" w:themeColor="text1"/>
              </w:rPr>
              <w:t>Sbieh</w:t>
            </w:r>
            <w:proofErr w:type="spellEnd"/>
          </w:p>
        </w:tc>
        <w:tc>
          <w:tcPr>
            <w:tcW w:w="5584" w:type="dxa"/>
            <w:vAlign w:val="center"/>
          </w:tcPr>
          <w:p w:rsidR="00FB5B9A" w:rsidRPr="003C25B4" w:rsidRDefault="00FB5B9A" w:rsidP="00357573">
            <w:pPr>
              <w:pStyle w:val="Header"/>
              <w:rPr>
                <w:rFonts w:cs="Simplified Arabic"/>
                <w:b/>
                <w:bCs/>
                <w:color w:val="000000" w:themeColor="text1"/>
              </w:rPr>
            </w:pPr>
          </w:p>
        </w:tc>
      </w:tr>
      <w:tr w:rsidR="006C1F27" w:rsidRPr="003C25B4" w:rsidTr="004D3CF5">
        <w:trPr>
          <w:trHeight w:val="138"/>
          <w:jc w:val="center"/>
        </w:trPr>
        <w:tc>
          <w:tcPr>
            <w:tcW w:w="454" w:type="dxa"/>
            <w:vAlign w:val="center"/>
          </w:tcPr>
          <w:p w:rsidR="006C1F27" w:rsidRPr="003C25B4" w:rsidRDefault="006C1F27" w:rsidP="006C1F27">
            <w:pPr>
              <w:pStyle w:val="Header"/>
              <w:tabs>
                <w:tab w:val="clear" w:pos="4153"/>
                <w:tab w:val="clear" w:pos="8306"/>
                <w:tab w:val="center" w:pos="4320"/>
                <w:tab w:val="right" w:pos="8640"/>
              </w:tabs>
              <w:ind w:left="340" w:right="340"/>
              <w:rPr>
                <w:rFonts w:cs="Simplified Arabic"/>
                <w:b/>
                <w:bCs/>
                <w:color w:val="000000" w:themeColor="text1"/>
              </w:rPr>
            </w:pPr>
          </w:p>
        </w:tc>
        <w:tc>
          <w:tcPr>
            <w:tcW w:w="3034" w:type="dxa"/>
            <w:vAlign w:val="center"/>
          </w:tcPr>
          <w:p w:rsidR="006C1F27" w:rsidRPr="003C25B4" w:rsidRDefault="006C1F27" w:rsidP="006C1F27">
            <w:pPr>
              <w:pStyle w:val="Header"/>
              <w:tabs>
                <w:tab w:val="clear" w:pos="4153"/>
                <w:tab w:val="clear" w:pos="8306"/>
                <w:tab w:val="center" w:pos="4320"/>
                <w:tab w:val="right" w:pos="8640"/>
              </w:tabs>
              <w:ind w:left="340" w:right="340" w:hanging="448"/>
              <w:rPr>
                <w:rFonts w:cs="Simplified Arabic"/>
                <w:color w:val="000000" w:themeColor="text1"/>
                <w:sz w:val="18"/>
                <w:szCs w:val="18"/>
              </w:rPr>
            </w:pPr>
          </w:p>
        </w:tc>
        <w:tc>
          <w:tcPr>
            <w:tcW w:w="5584" w:type="dxa"/>
            <w:vAlign w:val="center"/>
          </w:tcPr>
          <w:p w:rsidR="006C1F27" w:rsidRPr="003C25B4" w:rsidRDefault="006C1F27" w:rsidP="00357573">
            <w:pPr>
              <w:pStyle w:val="Header"/>
              <w:rPr>
                <w:rFonts w:cs="Simplified Arabic"/>
                <w:b/>
                <w:bCs/>
                <w:color w:val="000000" w:themeColor="text1"/>
              </w:rPr>
            </w:pPr>
          </w:p>
        </w:tc>
      </w:tr>
      <w:tr w:rsidR="0066404B" w:rsidRPr="003C25B4" w:rsidTr="004D3CF5">
        <w:trPr>
          <w:trHeight w:val="284"/>
          <w:jc w:val="center"/>
        </w:trPr>
        <w:tc>
          <w:tcPr>
            <w:tcW w:w="3488" w:type="dxa"/>
            <w:gridSpan w:val="2"/>
            <w:vAlign w:val="center"/>
          </w:tcPr>
          <w:p w:rsidR="0066404B" w:rsidRPr="003C25B4" w:rsidRDefault="008C4A7E"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 xml:space="preserve">Final </w:t>
            </w:r>
            <w:r w:rsidR="0066404B" w:rsidRPr="003C25B4">
              <w:rPr>
                <w:rFonts w:cs="Simplified Arabic"/>
                <w:b/>
                <w:bCs/>
                <w:color w:val="000000" w:themeColor="text1"/>
              </w:rPr>
              <w:t>Review</w:t>
            </w:r>
          </w:p>
        </w:tc>
        <w:tc>
          <w:tcPr>
            <w:tcW w:w="5584" w:type="dxa"/>
            <w:vAlign w:val="center"/>
          </w:tcPr>
          <w:p w:rsidR="0066404B" w:rsidRPr="003C25B4" w:rsidRDefault="0066404B" w:rsidP="00357573">
            <w:pPr>
              <w:pStyle w:val="Header"/>
              <w:rPr>
                <w:rFonts w:cs="Simplified Arabic"/>
                <w:b/>
                <w:bCs/>
                <w:color w:val="000000" w:themeColor="text1"/>
              </w:rPr>
            </w:pPr>
          </w:p>
        </w:tc>
      </w:tr>
      <w:tr w:rsidR="0069612E" w:rsidRPr="003C25B4" w:rsidTr="004D3CF5">
        <w:trPr>
          <w:trHeight w:val="340"/>
          <w:jc w:val="center"/>
        </w:trPr>
        <w:tc>
          <w:tcPr>
            <w:tcW w:w="454" w:type="dxa"/>
          </w:tcPr>
          <w:p w:rsidR="0069612E" w:rsidRPr="003C25B4" w:rsidRDefault="0069612E" w:rsidP="00357573">
            <w:pPr>
              <w:pStyle w:val="Header"/>
              <w:rPr>
                <w:rFonts w:cs="Simplified Arabic"/>
                <w:b/>
                <w:bCs/>
                <w:color w:val="000000" w:themeColor="text1"/>
              </w:rPr>
            </w:pPr>
          </w:p>
        </w:tc>
        <w:tc>
          <w:tcPr>
            <w:tcW w:w="3034" w:type="dxa"/>
            <w:vAlign w:val="center"/>
          </w:tcPr>
          <w:p w:rsidR="0069612E" w:rsidRPr="003C25B4" w:rsidRDefault="005E4421" w:rsidP="005E4421">
            <w:pPr>
              <w:pStyle w:val="Header"/>
              <w:rPr>
                <w:rFonts w:cs="Simplified Arabic"/>
                <w:color w:val="000000" w:themeColor="text1"/>
              </w:rPr>
            </w:pPr>
            <w:proofErr w:type="spellStart"/>
            <w:r w:rsidRPr="005E4421">
              <w:rPr>
                <w:rFonts w:cs="Simplified Arabic"/>
                <w:color w:val="000000" w:themeColor="text1"/>
              </w:rPr>
              <w:t>I</w:t>
            </w:r>
            <w:r>
              <w:rPr>
                <w:rFonts w:cs="Simplified Arabic"/>
                <w:color w:val="000000" w:themeColor="text1"/>
              </w:rPr>
              <w:t>naya</w:t>
            </w:r>
            <w:proofErr w:type="spellEnd"/>
            <w:r w:rsidRPr="005E4421">
              <w:rPr>
                <w:rFonts w:cs="Simplified Arabic"/>
                <w:color w:val="000000" w:themeColor="text1"/>
              </w:rPr>
              <w:t xml:space="preserve"> Z</w:t>
            </w:r>
            <w:r>
              <w:rPr>
                <w:rFonts w:cs="Simplified Arabic"/>
                <w:color w:val="000000" w:themeColor="text1"/>
              </w:rPr>
              <w:t>idan</w:t>
            </w:r>
          </w:p>
        </w:tc>
        <w:tc>
          <w:tcPr>
            <w:tcW w:w="5584" w:type="dxa"/>
            <w:vAlign w:val="center"/>
          </w:tcPr>
          <w:p w:rsidR="0069612E" w:rsidRPr="003C25B4" w:rsidRDefault="0069612E" w:rsidP="00357573">
            <w:pPr>
              <w:pStyle w:val="Header"/>
              <w:rPr>
                <w:rFonts w:cs="Simplified Arabic"/>
                <w:b/>
                <w:bCs/>
                <w:color w:val="000000" w:themeColor="text1"/>
              </w:rPr>
            </w:pPr>
          </w:p>
        </w:tc>
      </w:tr>
      <w:tr w:rsidR="009D7989" w:rsidRPr="003C25B4" w:rsidTr="004D3CF5">
        <w:trPr>
          <w:trHeight w:val="141"/>
          <w:jc w:val="center"/>
        </w:trPr>
        <w:tc>
          <w:tcPr>
            <w:tcW w:w="454" w:type="dxa"/>
          </w:tcPr>
          <w:p w:rsidR="009D7989" w:rsidRPr="003C25B4" w:rsidRDefault="009D7989" w:rsidP="00357573">
            <w:pPr>
              <w:pStyle w:val="Header"/>
              <w:rPr>
                <w:rFonts w:cs="Simplified Arabic"/>
                <w:b/>
                <w:bCs/>
                <w:color w:val="000000" w:themeColor="text1"/>
                <w:sz w:val="18"/>
                <w:szCs w:val="18"/>
              </w:rPr>
            </w:pPr>
          </w:p>
        </w:tc>
        <w:tc>
          <w:tcPr>
            <w:tcW w:w="3034" w:type="dxa"/>
            <w:vAlign w:val="center"/>
          </w:tcPr>
          <w:p w:rsidR="009D7989" w:rsidRPr="003C25B4" w:rsidRDefault="009D7989" w:rsidP="00A77BF4">
            <w:pPr>
              <w:pStyle w:val="Header"/>
              <w:rPr>
                <w:rFonts w:cs="Simplified Arabic"/>
                <w:color w:val="000000" w:themeColor="text1"/>
                <w:sz w:val="18"/>
                <w:szCs w:val="18"/>
              </w:rPr>
            </w:pPr>
          </w:p>
        </w:tc>
        <w:tc>
          <w:tcPr>
            <w:tcW w:w="5584" w:type="dxa"/>
            <w:vAlign w:val="center"/>
          </w:tcPr>
          <w:p w:rsidR="009D7989" w:rsidRPr="003C25B4" w:rsidRDefault="009D7989" w:rsidP="00357573">
            <w:pPr>
              <w:pStyle w:val="Header"/>
              <w:rPr>
                <w:rFonts w:cs="Simplified Arabic"/>
                <w:b/>
                <w:bCs/>
                <w:color w:val="000000" w:themeColor="text1"/>
                <w:sz w:val="18"/>
                <w:szCs w:val="18"/>
              </w:rPr>
            </w:pPr>
          </w:p>
        </w:tc>
      </w:tr>
      <w:tr w:rsidR="0066404B" w:rsidRPr="003C25B4" w:rsidTr="004D3CF5">
        <w:trPr>
          <w:trHeight w:val="284"/>
          <w:jc w:val="center"/>
        </w:trPr>
        <w:tc>
          <w:tcPr>
            <w:tcW w:w="3488" w:type="dxa"/>
            <w:gridSpan w:val="2"/>
          </w:tcPr>
          <w:p w:rsidR="0066404B" w:rsidRPr="003C25B4" w:rsidRDefault="0066404B"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Overall Supervision</w:t>
            </w:r>
          </w:p>
        </w:tc>
        <w:tc>
          <w:tcPr>
            <w:tcW w:w="5584" w:type="dxa"/>
            <w:vAlign w:val="center"/>
          </w:tcPr>
          <w:p w:rsidR="0066404B" w:rsidRPr="003C25B4" w:rsidRDefault="0066404B" w:rsidP="00357573">
            <w:pPr>
              <w:pStyle w:val="Header"/>
              <w:rPr>
                <w:rFonts w:cs="Simplified Arabic"/>
                <w:b/>
                <w:bCs/>
                <w:color w:val="000000" w:themeColor="text1"/>
              </w:rPr>
            </w:pPr>
          </w:p>
        </w:tc>
      </w:tr>
      <w:tr w:rsidR="0066404B" w:rsidRPr="003C25B4" w:rsidTr="004D3CF5">
        <w:trPr>
          <w:trHeight w:val="340"/>
          <w:jc w:val="center"/>
        </w:trPr>
        <w:tc>
          <w:tcPr>
            <w:tcW w:w="454" w:type="dxa"/>
          </w:tcPr>
          <w:p w:rsidR="0066404B" w:rsidRPr="003C25B4" w:rsidRDefault="0066404B" w:rsidP="00357573">
            <w:pPr>
              <w:pStyle w:val="Header"/>
              <w:rPr>
                <w:rFonts w:cs="Simplified Arabic"/>
                <w:b/>
                <w:bCs/>
                <w:color w:val="000000" w:themeColor="text1"/>
              </w:rPr>
            </w:pPr>
          </w:p>
        </w:tc>
        <w:tc>
          <w:tcPr>
            <w:tcW w:w="3034" w:type="dxa"/>
            <w:vAlign w:val="center"/>
          </w:tcPr>
          <w:p w:rsidR="0066404B" w:rsidRPr="003C25B4" w:rsidRDefault="0066404B" w:rsidP="00357573">
            <w:pPr>
              <w:pStyle w:val="Header"/>
              <w:rPr>
                <w:rFonts w:cs="Simplified Arabic"/>
                <w:color w:val="000000" w:themeColor="text1"/>
                <w:rtl/>
              </w:rPr>
            </w:pPr>
            <w:r w:rsidRPr="003C25B4">
              <w:rPr>
                <w:rFonts w:cs="Simplified Arabic"/>
                <w:color w:val="000000" w:themeColor="text1"/>
              </w:rPr>
              <w:t>Ola Awad</w:t>
            </w:r>
          </w:p>
        </w:tc>
        <w:tc>
          <w:tcPr>
            <w:tcW w:w="5584" w:type="dxa"/>
            <w:vAlign w:val="center"/>
          </w:tcPr>
          <w:p w:rsidR="0066404B" w:rsidRPr="00A332C4" w:rsidRDefault="0066404B" w:rsidP="00357573">
            <w:pPr>
              <w:pStyle w:val="Header"/>
              <w:rPr>
                <w:rFonts w:cs="Simplified Arabic"/>
                <w:color w:val="000000" w:themeColor="text1"/>
              </w:rPr>
            </w:pPr>
            <w:r w:rsidRPr="00A332C4">
              <w:rPr>
                <w:rFonts w:cs="Simplified Arabic"/>
                <w:color w:val="000000" w:themeColor="text1"/>
              </w:rPr>
              <w:t>President of</w:t>
            </w:r>
            <w:r w:rsidR="00A332C4">
              <w:rPr>
                <w:rFonts w:cs="Simplified Arabic"/>
                <w:color w:val="000000" w:themeColor="text1"/>
              </w:rPr>
              <w:t xml:space="preserve"> </w:t>
            </w:r>
            <w:r w:rsidRPr="00A332C4">
              <w:rPr>
                <w:rFonts w:cs="Simplified Arabic"/>
                <w:color w:val="000000" w:themeColor="text1"/>
              </w:rPr>
              <w:t xml:space="preserve"> PCBS</w:t>
            </w:r>
            <w:r w:rsidR="000C541E">
              <w:rPr>
                <w:rFonts w:cs="Simplified Arabic"/>
                <w:color w:val="000000" w:themeColor="text1"/>
              </w:rPr>
              <w:t>/ National Director of Census</w:t>
            </w:r>
          </w:p>
        </w:tc>
      </w:tr>
    </w:tbl>
    <w:p w:rsidR="003764AF" w:rsidRPr="003C25B4" w:rsidRDefault="003764AF" w:rsidP="003764AF">
      <w:pPr>
        <w:pStyle w:val="Title"/>
        <w:rPr>
          <w:rFonts w:cs="Simplified Arabic"/>
          <w:color w:val="000000" w:themeColor="text1"/>
          <w:sz w:val="28"/>
          <w:szCs w:val="28"/>
          <w:rtl/>
        </w:rPr>
      </w:pPr>
    </w:p>
    <w:p w:rsidR="00A77BF4" w:rsidRPr="003C25B4" w:rsidRDefault="00A77BF4" w:rsidP="00A77BF4">
      <w:pPr>
        <w:pStyle w:val="BlockText"/>
        <w:ind w:left="0" w:right="567"/>
        <w:jc w:val="center"/>
        <w:rPr>
          <w:b/>
          <w:bCs/>
          <w:color w:val="000000" w:themeColor="text1"/>
          <w:sz w:val="28"/>
          <w:szCs w:val="28"/>
          <w:lang w:eastAsia="en-US"/>
        </w:rPr>
      </w:pPr>
      <w:r w:rsidRPr="003C25B4">
        <w:rPr>
          <w:b/>
          <w:bCs/>
          <w:color w:val="000000" w:themeColor="text1"/>
          <w:sz w:val="28"/>
          <w:szCs w:val="28"/>
          <w:lang w:eastAsia="en-US"/>
        </w:rPr>
        <w:t xml:space="preserve"> </w:t>
      </w:r>
    </w:p>
    <w:p w:rsidR="003E0CD9" w:rsidRDefault="000C6EE4" w:rsidP="003E0CD9">
      <w:pPr>
        <w:rPr>
          <w:b/>
          <w:bCs/>
          <w:color w:val="000000" w:themeColor="text1"/>
          <w:sz w:val="28"/>
          <w:szCs w:val="28"/>
        </w:rPr>
      </w:pPr>
      <w:r w:rsidRPr="003C25B4">
        <w:rPr>
          <w:b/>
          <w:bCs/>
          <w:color w:val="000000" w:themeColor="text1"/>
          <w:sz w:val="28"/>
          <w:szCs w:val="28"/>
        </w:rPr>
        <w:br w:type="page"/>
      </w:r>
      <w:r w:rsidR="003E0CD9">
        <w:rPr>
          <w:b/>
          <w:bCs/>
          <w:color w:val="000000" w:themeColor="text1"/>
          <w:sz w:val="28"/>
          <w:szCs w:val="28"/>
        </w:rPr>
        <w:lastRenderedPageBreak/>
        <w:br w:type="page"/>
      </w:r>
    </w:p>
    <w:p w:rsidR="00853720" w:rsidRDefault="003E0CD9" w:rsidP="003E0CD9">
      <w:pPr>
        <w:jc w:val="center"/>
        <w:rPr>
          <w:b/>
          <w:bCs/>
          <w:color w:val="000000" w:themeColor="text1"/>
          <w:sz w:val="28"/>
          <w:szCs w:val="28"/>
        </w:rPr>
      </w:pPr>
      <w:r>
        <w:rPr>
          <w:b/>
          <w:bCs/>
          <w:color w:val="000000" w:themeColor="text1"/>
          <w:sz w:val="28"/>
          <w:szCs w:val="28"/>
        </w:rPr>
        <w:lastRenderedPageBreak/>
        <w:t>Notice For Users</w:t>
      </w:r>
    </w:p>
    <w:p w:rsidR="00425C52" w:rsidRPr="000C041A" w:rsidRDefault="00425C52" w:rsidP="003E0CD9">
      <w:pPr>
        <w:jc w:val="center"/>
        <w:rPr>
          <w:b/>
          <w:bCs/>
          <w:color w:val="000000" w:themeColor="text1"/>
        </w:rPr>
      </w:pPr>
    </w:p>
    <w:p w:rsidR="00324216" w:rsidRDefault="00324216" w:rsidP="003E4166">
      <w:pPr>
        <w:numPr>
          <w:ilvl w:val="0"/>
          <w:numId w:val="12"/>
        </w:numPr>
        <w:ind w:left="426"/>
        <w:jc w:val="both"/>
        <w:rPr>
          <w:rFonts w:cs="Simplified Arabic"/>
          <w:noProof/>
          <w:color w:val="000000" w:themeColor="text1"/>
          <w:lang w:eastAsia="ar-SA"/>
        </w:rPr>
      </w:pPr>
      <w:r w:rsidRPr="00324216">
        <w:rPr>
          <w:rFonts w:cs="Simplified Arabic"/>
          <w:noProof/>
          <w:color w:val="000000" w:themeColor="text1"/>
          <w:lang w:eastAsia="ar-SA"/>
        </w:rPr>
        <w:t xml:space="preserve">For more information about the methodology and data quality, please refer to the report titled </w:t>
      </w:r>
      <w:r w:rsidRPr="003E4166">
        <w:rPr>
          <w:rFonts w:asciiTheme="majorBidi" w:hAnsiTheme="majorBidi" w:cstheme="majorBidi"/>
          <w:noProof/>
          <w:color w:val="000000" w:themeColor="text1"/>
          <w:rtl/>
          <w:lang w:eastAsia="ar-SA"/>
        </w:rPr>
        <w:t>"</w:t>
      </w:r>
      <w:r w:rsidR="006A1C73" w:rsidRPr="006A1C73">
        <w:t>Population, Housing and Establishments Census 2017</w:t>
      </w:r>
      <w:r w:rsidR="006A1C73" w:rsidRPr="006A1C73">
        <w:rPr>
          <w:rFonts w:cs="Simplified Arabic"/>
          <w:noProof/>
          <w:color w:val="000000" w:themeColor="text1"/>
          <w:lang w:eastAsia="ar-SA"/>
        </w:rPr>
        <w:t xml:space="preserve">: </w:t>
      </w:r>
      <w:r w:rsidRPr="006A1C73">
        <w:rPr>
          <w:rFonts w:cs="Simplified Arabic"/>
          <w:noProof/>
          <w:color w:val="000000" w:themeColor="text1"/>
          <w:lang w:eastAsia="ar-SA"/>
        </w:rPr>
        <w:t>Census</w:t>
      </w:r>
      <w:r w:rsidRPr="00324216">
        <w:rPr>
          <w:rFonts w:cs="Simplified Arabic"/>
          <w:noProof/>
          <w:color w:val="000000" w:themeColor="text1"/>
          <w:lang w:eastAsia="ar-SA"/>
        </w:rPr>
        <w:t xml:space="preserve"> Final</w:t>
      </w:r>
      <w:r w:rsidR="001D7D19">
        <w:rPr>
          <w:rFonts w:cs="Simplified Arabic"/>
          <w:noProof/>
          <w:color w:val="000000" w:themeColor="text1"/>
          <w:lang w:eastAsia="ar-SA"/>
        </w:rPr>
        <w:t xml:space="preserve">             </w:t>
      </w:r>
      <w:r w:rsidRPr="00324216">
        <w:rPr>
          <w:rFonts w:cs="Simplified Arabic"/>
          <w:noProof/>
          <w:color w:val="000000" w:themeColor="text1"/>
          <w:lang w:eastAsia="ar-SA"/>
        </w:rPr>
        <w:t xml:space="preserve"> Results </w:t>
      </w:r>
      <w:r w:rsidR="003E4166">
        <w:rPr>
          <w:rFonts w:cs="Simplified Arabic"/>
          <w:noProof/>
          <w:color w:val="000000" w:themeColor="text1"/>
          <w:lang w:eastAsia="ar-SA"/>
        </w:rPr>
        <w:t>–</w:t>
      </w:r>
      <w:r w:rsidR="00942028">
        <w:rPr>
          <w:rFonts w:cs="Simplified Arabic"/>
          <w:noProof/>
          <w:color w:val="000000" w:themeColor="text1"/>
          <w:lang w:eastAsia="ar-SA"/>
        </w:rPr>
        <w:t xml:space="preserve"> Summary</w:t>
      </w:r>
      <w:r w:rsidR="003E4166">
        <w:rPr>
          <w:rFonts w:cs="Simplified Arabic"/>
          <w:noProof/>
          <w:color w:val="000000" w:themeColor="text1"/>
          <w:lang w:eastAsia="ar-SA"/>
        </w:rPr>
        <w:t>"</w:t>
      </w:r>
      <w:r w:rsidRPr="00324216">
        <w:rPr>
          <w:rFonts w:cs="Simplified Arabic"/>
          <w:noProof/>
          <w:color w:val="000000" w:themeColor="text1"/>
          <w:lang w:eastAsia="ar-SA"/>
        </w:rPr>
        <w:t>, which is available at:</w:t>
      </w:r>
    </w:p>
    <w:p w:rsidR="00324216" w:rsidRPr="00003CD2" w:rsidRDefault="00D71B14" w:rsidP="00324216">
      <w:pPr>
        <w:pStyle w:val="ListParagraph"/>
        <w:bidi w:val="0"/>
        <w:ind w:left="426"/>
        <w:jc w:val="both"/>
        <w:rPr>
          <w:rFonts w:cs="Times New Roman"/>
          <w:color w:val="000000" w:themeColor="text1"/>
          <w:szCs w:val="24"/>
        </w:rPr>
      </w:pPr>
      <w:hyperlink r:id="rId17" w:history="1">
        <w:r w:rsidR="00003CD2" w:rsidRPr="00003CD2">
          <w:rPr>
            <w:rStyle w:val="Hyperlink"/>
            <w:rFonts w:cs="Times New Roman"/>
            <w:szCs w:val="24"/>
          </w:rPr>
          <w:t>http://www.pcbs.gov.ps/Downloads/book2383.pdf</w:t>
        </w:r>
      </w:hyperlink>
    </w:p>
    <w:p w:rsidR="00003CD2" w:rsidRPr="00324216" w:rsidRDefault="00003CD2" w:rsidP="00003CD2">
      <w:pPr>
        <w:pStyle w:val="ListParagraph"/>
        <w:bidi w:val="0"/>
        <w:ind w:left="426"/>
        <w:jc w:val="both"/>
        <w:rPr>
          <w:color w:val="000000" w:themeColor="text1"/>
          <w:sz w:val="16"/>
          <w:szCs w:val="16"/>
        </w:rPr>
      </w:pPr>
    </w:p>
    <w:p w:rsidR="00425C52" w:rsidRPr="00F1462C" w:rsidRDefault="00F1462C" w:rsidP="00324216">
      <w:pPr>
        <w:pStyle w:val="ListParagraph"/>
        <w:numPr>
          <w:ilvl w:val="0"/>
          <w:numId w:val="12"/>
        </w:numPr>
        <w:bidi w:val="0"/>
        <w:ind w:left="426" w:hanging="284"/>
        <w:jc w:val="both"/>
        <w:rPr>
          <w:color w:val="000000" w:themeColor="text1"/>
          <w:szCs w:val="24"/>
        </w:rPr>
      </w:pPr>
      <w:r w:rsidRPr="00F1462C">
        <w:rPr>
          <w:color w:val="000000" w:themeColor="text1"/>
          <w:szCs w:val="24"/>
        </w:rPr>
        <w:t>Number of total population includes those actually counted in addition to</w:t>
      </w:r>
      <w:r w:rsidR="00B849FD">
        <w:rPr>
          <w:color w:val="000000" w:themeColor="text1"/>
          <w:szCs w:val="24"/>
        </w:rPr>
        <w:t xml:space="preserve"> number of</w:t>
      </w:r>
      <w:r w:rsidRPr="00F1462C">
        <w:rPr>
          <w:color w:val="000000" w:themeColor="text1"/>
          <w:szCs w:val="24"/>
        </w:rPr>
        <w:t xml:space="preserve"> persons estimated based on the post enumeration survey.</w:t>
      </w:r>
    </w:p>
    <w:p w:rsidR="00F1462C" w:rsidRPr="0065411A" w:rsidRDefault="00F1462C" w:rsidP="00C41A05">
      <w:pPr>
        <w:ind w:left="426" w:hanging="284"/>
        <w:jc w:val="both"/>
        <w:rPr>
          <w:color w:val="000000" w:themeColor="text1"/>
          <w:sz w:val="16"/>
          <w:szCs w:val="16"/>
        </w:rPr>
      </w:pPr>
    </w:p>
    <w:p w:rsidR="00DF084B" w:rsidRPr="001C28BB" w:rsidRDefault="00C263E8" w:rsidP="00386DBA">
      <w:pPr>
        <w:pStyle w:val="ListParagraph"/>
        <w:numPr>
          <w:ilvl w:val="0"/>
          <w:numId w:val="12"/>
        </w:numPr>
        <w:bidi w:val="0"/>
        <w:ind w:left="426" w:hanging="284"/>
        <w:jc w:val="both"/>
        <w:rPr>
          <w:szCs w:val="24"/>
        </w:rPr>
      </w:pPr>
      <w:r w:rsidRPr="001C28BB">
        <w:rPr>
          <w:szCs w:val="24"/>
        </w:rPr>
        <w:t>Number</w:t>
      </w:r>
      <w:r w:rsidR="00F1462C" w:rsidRPr="001C28BB">
        <w:rPr>
          <w:szCs w:val="24"/>
        </w:rPr>
        <w:t xml:space="preserve"> of people actually counted </w:t>
      </w:r>
      <w:r w:rsidR="00324216" w:rsidRPr="001C28BB">
        <w:rPr>
          <w:szCs w:val="24"/>
        </w:rPr>
        <w:t xml:space="preserve">in </w:t>
      </w:r>
      <w:r w:rsidR="00A60050">
        <w:rPr>
          <w:szCs w:val="24"/>
        </w:rPr>
        <w:t>Rafah Governorate</w:t>
      </w:r>
      <w:r w:rsidR="00324216" w:rsidRPr="001C28BB">
        <w:rPr>
          <w:szCs w:val="24"/>
        </w:rPr>
        <w:t xml:space="preserve"> </w:t>
      </w:r>
      <w:r w:rsidR="003D4C33">
        <w:rPr>
          <w:szCs w:val="24"/>
        </w:rPr>
        <w:t>233,166</w:t>
      </w:r>
      <w:r w:rsidR="00611E60" w:rsidRPr="001C28BB">
        <w:rPr>
          <w:szCs w:val="24"/>
        </w:rPr>
        <w:t xml:space="preserve"> </w:t>
      </w:r>
      <w:r w:rsidR="001C28BB" w:rsidRPr="001C28BB">
        <w:rPr>
          <w:szCs w:val="24"/>
        </w:rPr>
        <w:t>t</w:t>
      </w:r>
      <w:r w:rsidR="00611E60" w:rsidRPr="001C28BB">
        <w:rPr>
          <w:szCs w:val="24"/>
        </w:rPr>
        <w:t xml:space="preserve">he detailed data presented in </w:t>
      </w:r>
      <w:r w:rsidR="001C28BB" w:rsidRPr="001C28BB">
        <w:rPr>
          <w:szCs w:val="24"/>
        </w:rPr>
        <w:t>this</w:t>
      </w:r>
      <w:r w:rsidR="00611E60" w:rsidRPr="001C28BB">
        <w:rPr>
          <w:szCs w:val="24"/>
        </w:rPr>
        <w:t xml:space="preserve"> report including the tables </w:t>
      </w:r>
      <w:r w:rsidR="001C28BB" w:rsidRPr="001C28BB">
        <w:rPr>
          <w:szCs w:val="24"/>
        </w:rPr>
        <w:t>does not include</w:t>
      </w:r>
      <w:r w:rsidR="00611E60" w:rsidRPr="001C28BB">
        <w:rPr>
          <w:szCs w:val="24"/>
        </w:rPr>
        <w:t xml:space="preserve"> </w:t>
      </w:r>
      <w:r w:rsidR="00F1462C" w:rsidRPr="001C28BB">
        <w:rPr>
          <w:szCs w:val="24"/>
        </w:rPr>
        <w:t>data of individuals estimated based on the post enumeration</w:t>
      </w:r>
      <w:r w:rsidRPr="001C28BB">
        <w:rPr>
          <w:szCs w:val="24"/>
        </w:rPr>
        <w:t xml:space="preserve"> survey</w:t>
      </w:r>
      <w:r w:rsidR="001C28BB" w:rsidRPr="001C28BB">
        <w:rPr>
          <w:szCs w:val="24"/>
        </w:rPr>
        <w:t xml:space="preserve"> as well</w:t>
      </w:r>
      <w:r w:rsidR="00F1462C" w:rsidRPr="001C28BB">
        <w:rPr>
          <w:szCs w:val="24"/>
        </w:rPr>
        <w:t>.</w:t>
      </w:r>
    </w:p>
    <w:p w:rsidR="00DF084B" w:rsidRPr="001C28BB" w:rsidRDefault="00DF084B" w:rsidP="00DF084B">
      <w:pPr>
        <w:pStyle w:val="ListParagraph"/>
        <w:rPr>
          <w:color w:val="000000" w:themeColor="text1"/>
          <w:sz w:val="16"/>
          <w:szCs w:val="16"/>
        </w:rPr>
      </w:pPr>
    </w:p>
    <w:p w:rsidR="008D34E7" w:rsidRDefault="00705E2F" w:rsidP="00705E2F">
      <w:pPr>
        <w:pStyle w:val="ListParagraph"/>
        <w:numPr>
          <w:ilvl w:val="0"/>
          <w:numId w:val="12"/>
        </w:numPr>
        <w:bidi w:val="0"/>
        <w:ind w:left="426" w:hanging="284"/>
        <w:jc w:val="both"/>
        <w:rPr>
          <w:color w:val="000000" w:themeColor="text1"/>
          <w:szCs w:val="24"/>
        </w:rPr>
      </w:pPr>
      <w:r w:rsidRPr="00600A78">
        <w:rPr>
          <w:color w:val="000000" w:themeColor="text1"/>
          <w:szCs w:val="24"/>
        </w:rPr>
        <w:t>The percentages in the main finding</w:t>
      </w:r>
      <w:r>
        <w:rPr>
          <w:color w:val="000000" w:themeColor="text1"/>
          <w:szCs w:val="24"/>
        </w:rPr>
        <w:t>s</w:t>
      </w:r>
      <w:r w:rsidRPr="00600A78">
        <w:rPr>
          <w:color w:val="000000" w:themeColor="text1"/>
          <w:szCs w:val="24"/>
        </w:rPr>
        <w:t xml:space="preserve"> chapter were calculated on the cases with specified characteristics only</w:t>
      </w:r>
      <w:r>
        <w:rPr>
          <w:color w:val="000000" w:themeColor="text1"/>
          <w:szCs w:val="24"/>
        </w:rPr>
        <w:t>, unless otherwise.</w:t>
      </w:r>
    </w:p>
    <w:p w:rsidR="00705E2F" w:rsidRPr="00705E2F" w:rsidRDefault="00705E2F" w:rsidP="00705E2F">
      <w:pPr>
        <w:pStyle w:val="ListParagraph"/>
        <w:bidi w:val="0"/>
        <w:ind w:left="426"/>
        <w:jc w:val="both"/>
        <w:rPr>
          <w:color w:val="000000" w:themeColor="text1"/>
          <w:szCs w:val="24"/>
        </w:rPr>
      </w:pPr>
    </w:p>
    <w:p w:rsidR="006F339A" w:rsidRPr="006F339A" w:rsidRDefault="006F339A" w:rsidP="00324216">
      <w:pPr>
        <w:pStyle w:val="ListParagraph"/>
        <w:numPr>
          <w:ilvl w:val="0"/>
          <w:numId w:val="12"/>
        </w:numPr>
        <w:bidi w:val="0"/>
        <w:ind w:left="426" w:hanging="284"/>
        <w:jc w:val="both"/>
        <w:rPr>
          <w:color w:val="000000" w:themeColor="text1"/>
          <w:szCs w:val="24"/>
        </w:rPr>
      </w:pPr>
      <w:r w:rsidRPr="006F339A">
        <w:rPr>
          <w:color w:val="000000" w:themeColor="text1"/>
          <w:szCs w:val="24"/>
        </w:rPr>
        <w:t>In some tables the total of percentages might not add up to 100% due to rounding.</w:t>
      </w: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371CF6" w:rsidRDefault="00371CF6"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7F0A97" w:rsidRDefault="007F0A97"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0E6BDC" w:rsidRDefault="000E6BDC" w:rsidP="003E0CD9">
      <w:pPr>
        <w:jc w:val="center"/>
        <w:rPr>
          <w:b/>
          <w:bCs/>
          <w:color w:val="000000" w:themeColor="text1"/>
          <w:sz w:val="28"/>
          <w:szCs w:val="28"/>
        </w:rPr>
      </w:pPr>
    </w:p>
    <w:p w:rsidR="000E6BDC" w:rsidRDefault="000E6BDC">
      <w:pPr>
        <w:rPr>
          <w:b/>
          <w:bCs/>
          <w:color w:val="000000" w:themeColor="text1"/>
          <w:sz w:val="28"/>
          <w:szCs w:val="28"/>
        </w:rPr>
      </w:pPr>
      <w:r>
        <w:rPr>
          <w:b/>
          <w:bCs/>
          <w:color w:val="000000" w:themeColor="text1"/>
          <w:sz w:val="28"/>
          <w:szCs w:val="28"/>
        </w:rPr>
        <w:br w:type="page"/>
      </w:r>
    </w:p>
    <w:p w:rsidR="003E0CD9" w:rsidRDefault="003E0CD9" w:rsidP="003E0CD9">
      <w:pPr>
        <w:jc w:val="center"/>
        <w:rPr>
          <w:b/>
          <w:bCs/>
          <w:color w:val="000000" w:themeColor="text1"/>
          <w:sz w:val="28"/>
          <w:szCs w:val="28"/>
        </w:rPr>
      </w:pPr>
      <w:r>
        <w:rPr>
          <w:b/>
          <w:bCs/>
          <w:color w:val="000000" w:themeColor="text1"/>
          <w:sz w:val="28"/>
          <w:szCs w:val="28"/>
        </w:rPr>
        <w:lastRenderedPageBreak/>
        <w:br w:type="page"/>
      </w:r>
    </w:p>
    <w:p w:rsidR="002B7F3C" w:rsidRDefault="002B7F3C" w:rsidP="002B7F3C">
      <w:pPr>
        <w:jc w:val="center"/>
        <w:rPr>
          <w:b/>
          <w:bCs/>
          <w:color w:val="000000" w:themeColor="text1"/>
          <w:sz w:val="28"/>
          <w:szCs w:val="28"/>
        </w:rPr>
      </w:pPr>
      <w:r w:rsidRPr="003C25B4">
        <w:rPr>
          <w:b/>
          <w:bCs/>
          <w:color w:val="000000" w:themeColor="text1"/>
          <w:sz w:val="28"/>
          <w:szCs w:val="28"/>
        </w:rPr>
        <w:lastRenderedPageBreak/>
        <w:t>Table of Contents</w:t>
      </w:r>
    </w:p>
    <w:p w:rsidR="002B7F3C" w:rsidRPr="003C25B4" w:rsidRDefault="002B7F3C" w:rsidP="002B7F3C">
      <w:pPr>
        <w:jc w:val="center"/>
        <w:rPr>
          <w:b/>
          <w:bCs/>
          <w:color w:val="000000" w:themeColor="text1"/>
          <w:sz w:val="28"/>
          <w:szCs w:val="28"/>
        </w:rPr>
      </w:pPr>
    </w:p>
    <w:tbl>
      <w:tblPr>
        <w:bidiVisual/>
        <w:tblW w:w="9072" w:type="dxa"/>
        <w:jc w:val="center"/>
        <w:tblLayout w:type="fixed"/>
        <w:tblLook w:val="0000"/>
      </w:tblPr>
      <w:tblGrid>
        <w:gridCol w:w="1155"/>
        <w:gridCol w:w="6117"/>
        <w:gridCol w:w="1800"/>
      </w:tblGrid>
      <w:tr w:rsidR="002B7F3C" w:rsidRPr="003C25B4" w:rsidTr="00070086">
        <w:trPr>
          <w:tblHeader/>
          <w:jc w:val="center"/>
        </w:trPr>
        <w:tc>
          <w:tcPr>
            <w:tcW w:w="1114" w:type="dxa"/>
          </w:tcPr>
          <w:p w:rsidR="002B7F3C" w:rsidRPr="00DF7952" w:rsidRDefault="002B7F3C" w:rsidP="0062041C">
            <w:pPr>
              <w:jc w:val="center"/>
              <w:rPr>
                <w:b/>
                <w:bCs/>
                <w:color w:val="000000" w:themeColor="text1"/>
              </w:rPr>
            </w:pPr>
            <w:r w:rsidRPr="00DF7952">
              <w:rPr>
                <w:b/>
                <w:bCs/>
                <w:color w:val="000000" w:themeColor="text1"/>
              </w:rPr>
              <w:t>Page</w:t>
            </w:r>
          </w:p>
        </w:tc>
        <w:tc>
          <w:tcPr>
            <w:tcW w:w="7637" w:type="dxa"/>
            <w:gridSpan w:val="2"/>
          </w:tcPr>
          <w:p w:rsidR="002B7F3C" w:rsidRPr="00DF7952" w:rsidRDefault="002B7F3C" w:rsidP="0062041C">
            <w:pPr>
              <w:pStyle w:val="Heading1"/>
              <w:jc w:val="left"/>
              <w:rPr>
                <w:rFonts w:eastAsia="Arial Unicode MS"/>
                <w:color w:val="000000" w:themeColor="text1"/>
              </w:rPr>
            </w:pPr>
            <w:r w:rsidRPr="00DF7952">
              <w:rPr>
                <w:color w:val="000000" w:themeColor="text1"/>
              </w:rPr>
              <w:t>Subject</w:t>
            </w:r>
          </w:p>
        </w:tc>
      </w:tr>
      <w:tr w:rsidR="002B7F3C" w:rsidRPr="003C25B4" w:rsidTr="00070086">
        <w:trPr>
          <w:trHeight w:hRule="exact" w:val="79"/>
          <w:jc w:val="center"/>
        </w:trPr>
        <w:tc>
          <w:tcPr>
            <w:tcW w:w="7015" w:type="dxa"/>
            <w:gridSpan w:val="2"/>
          </w:tcPr>
          <w:p w:rsidR="002B7F3C" w:rsidRPr="00DF7952" w:rsidRDefault="002B7F3C" w:rsidP="0062041C">
            <w:pPr>
              <w:rPr>
                <w:color w:val="000000" w:themeColor="text1"/>
              </w:rPr>
            </w:pPr>
          </w:p>
        </w:tc>
        <w:tc>
          <w:tcPr>
            <w:tcW w:w="1736" w:type="dxa"/>
          </w:tcPr>
          <w:p w:rsidR="002B7F3C" w:rsidRPr="00DF7952" w:rsidRDefault="002B7F3C" w:rsidP="0062041C">
            <w:pPr>
              <w:rPr>
                <w:color w:val="000000" w:themeColor="text1"/>
              </w:rPr>
            </w:pPr>
          </w:p>
        </w:tc>
      </w:tr>
      <w:tr w:rsidR="002B7F3C" w:rsidRPr="003C25B4" w:rsidTr="00070086">
        <w:trPr>
          <w:jc w:val="center"/>
        </w:trPr>
        <w:tc>
          <w:tcPr>
            <w:tcW w:w="1114" w:type="dxa"/>
          </w:tcPr>
          <w:p w:rsidR="002B7F3C" w:rsidRPr="00DF7952" w:rsidRDefault="002B7F3C" w:rsidP="0062041C">
            <w:pPr>
              <w:pStyle w:val="Heading2"/>
              <w:jc w:val="left"/>
              <w:rPr>
                <w:rFonts w:eastAsia="Arial Unicode MS"/>
                <w:color w:val="000000" w:themeColor="text1"/>
              </w:rPr>
            </w:pPr>
          </w:p>
        </w:tc>
        <w:tc>
          <w:tcPr>
            <w:tcW w:w="5901" w:type="dxa"/>
          </w:tcPr>
          <w:p w:rsidR="002B7F3C" w:rsidRPr="00DF7952" w:rsidRDefault="002B7F3C" w:rsidP="0062041C">
            <w:pPr>
              <w:pStyle w:val="Footer"/>
              <w:tabs>
                <w:tab w:val="clear" w:pos="4153"/>
                <w:tab w:val="clear" w:pos="8306"/>
              </w:tabs>
            </w:pPr>
            <w:r w:rsidRPr="00DF7952">
              <w:t>List of Tables</w:t>
            </w:r>
          </w:p>
        </w:tc>
        <w:tc>
          <w:tcPr>
            <w:tcW w:w="1736" w:type="dxa"/>
          </w:tcPr>
          <w:p w:rsidR="002B7F3C" w:rsidRPr="00DF7952" w:rsidRDefault="002B7F3C" w:rsidP="0062041C">
            <w:pPr>
              <w:rPr>
                <w:b/>
                <w:bCs/>
                <w:color w:val="000000" w:themeColor="text1"/>
              </w:rPr>
            </w:pPr>
          </w:p>
        </w:tc>
      </w:tr>
      <w:tr w:rsidR="002B7F3C" w:rsidRPr="003C25B4" w:rsidTr="00070086">
        <w:trPr>
          <w:trHeight w:hRule="exact" w:val="95"/>
          <w:jc w:val="center"/>
        </w:trPr>
        <w:tc>
          <w:tcPr>
            <w:tcW w:w="7015" w:type="dxa"/>
            <w:gridSpan w:val="2"/>
          </w:tcPr>
          <w:p w:rsidR="002B7F3C" w:rsidRPr="00DF7952" w:rsidRDefault="002B7F3C" w:rsidP="0062041C">
            <w:pPr>
              <w:pStyle w:val="xl27"/>
              <w:pBdr>
                <w:left w:val="none" w:sz="0" w:space="0" w:color="auto"/>
                <w:bottom w:val="none" w:sz="0" w:space="0" w:color="auto"/>
                <w:right w:val="none" w:sz="0" w:space="0" w:color="auto"/>
              </w:pBdr>
              <w:bidi/>
              <w:spacing w:before="0" w:beforeAutospacing="0" w:after="0" w:afterAutospacing="0"/>
              <w:rPr>
                <w:b/>
                <w:bCs/>
                <w:color w:val="000000" w:themeColor="text1"/>
              </w:rPr>
            </w:pPr>
          </w:p>
        </w:tc>
        <w:tc>
          <w:tcPr>
            <w:tcW w:w="1736" w:type="dxa"/>
          </w:tcPr>
          <w:p w:rsidR="002B7F3C" w:rsidRPr="00DF7952" w:rsidRDefault="002B7F3C" w:rsidP="0062041C">
            <w:pPr>
              <w:rPr>
                <w:color w:val="000000" w:themeColor="text1"/>
              </w:rPr>
            </w:pPr>
          </w:p>
        </w:tc>
      </w:tr>
      <w:tr w:rsidR="002B7F3C" w:rsidRPr="003C25B4" w:rsidTr="00070086">
        <w:trPr>
          <w:jc w:val="center"/>
        </w:trPr>
        <w:tc>
          <w:tcPr>
            <w:tcW w:w="1114" w:type="dxa"/>
          </w:tcPr>
          <w:p w:rsidR="002B7F3C" w:rsidRPr="00DF7952" w:rsidRDefault="002B7F3C" w:rsidP="0062041C">
            <w:pPr>
              <w:rPr>
                <w:b/>
                <w:bCs/>
                <w:color w:val="000000" w:themeColor="text1"/>
              </w:rPr>
            </w:pPr>
          </w:p>
        </w:tc>
        <w:tc>
          <w:tcPr>
            <w:tcW w:w="5901" w:type="dxa"/>
          </w:tcPr>
          <w:p w:rsidR="002B7F3C" w:rsidRPr="00DF7952" w:rsidRDefault="002B7F3C" w:rsidP="0062041C">
            <w:pPr>
              <w:pStyle w:val="Footer"/>
              <w:tabs>
                <w:tab w:val="clear" w:pos="4153"/>
                <w:tab w:val="clear" w:pos="8306"/>
              </w:tabs>
            </w:pPr>
            <w:r w:rsidRPr="00DF7952">
              <w:t>Introduction</w:t>
            </w:r>
          </w:p>
        </w:tc>
        <w:tc>
          <w:tcPr>
            <w:tcW w:w="1736" w:type="dxa"/>
            <w:vAlign w:val="center"/>
          </w:tcPr>
          <w:p w:rsidR="002B7F3C" w:rsidRPr="00DF7952" w:rsidRDefault="002B7F3C" w:rsidP="0062041C">
            <w:pPr>
              <w:jc w:val="center"/>
              <w:rPr>
                <w:b/>
                <w:bCs/>
                <w:color w:val="000000" w:themeColor="text1"/>
              </w:rPr>
            </w:pPr>
          </w:p>
        </w:tc>
      </w:tr>
      <w:tr w:rsidR="002B7F3C" w:rsidRPr="003C25B4" w:rsidTr="00070086">
        <w:trPr>
          <w:trHeight w:hRule="exact" w:val="160"/>
          <w:jc w:val="center"/>
        </w:trPr>
        <w:tc>
          <w:tcPr>
            <w:tcW w:w="7015" w:type="dxa"/>
            <w:gridSpan w:val="2"/>
          </w:tcPr>
          <w:p w:rsidR="002B7F3C" w:rsidRPr="00DF7952" w:rsidRDefault="002B7F3C" w:rsidP="0062041C">
            <w:pPr>
              <w:rPr>
                <w:color w:val="000000" w:themeColor="text1"/>
              </w:rPr>
            </w:pPr>
          </w:p>
        </w:tc>
        <w:tc>
          <w:tcPr>
            <w:tcW w:w="1736" w:type="dxa"/>
          </w:tcPr>
          <w:p w:rsidR="002B7F3C" w:rsidRPr="00DF7952" w:rsidRDefault="002B7F3C" w:rsidP="0062041C">
            <w:pPr>
              <w:rPr>
                <w:color w:val="000000" w:themeColor="text1"/>
              </w:rPr>
            </w:pPr>
          </w:p>
        </w:tc>
      </w:tr>
      <w:tr w:rsidR="002B7F3C" w:rsidRPr="003C25B4" w:rsidTr="00070086">
        <w:trPr>
          <w:jc w:val="center"/>
        </w:trPr>
        <w:tc>
          <w:tcPr>
            <w:tcW w:w="1114" w:type="dxa"/>
          </w:tcPr>
          <w:p w:rsidR="002B7F3C" w:rsidRPr="00DF7952" w:rsidRDefault="00C11792" w:rsidP="0062041C">
            <w:pPr>
              <w:jc w:val="center"/>
              <w:rPr>
                <w:b/>
                <w:bCs/>
                <w:color w:val="000000" w:themeColor="text1"/>
              </w:rPr>
            </w:pPr>
            <w:r>
              <w:rPr>
                <w:b/>
                <w:bCs/>
                <w:color w:val="000000" w:themeColor="text1"/>
              </w:rPr>
              <w:t>[</w:t>
            </w:r>
            <w:r w:rsidR="00EA719F">
              <w:rPr>
                <w:b/>
                <w:bCs/>
                <w:color w:val="000000" w:themeColor="text1"/>
              </w:rPr>
              <w:t>17</w:t>
            </w:r>
            <w:r>
              <w:rPr>
                <w:b/>
                <w:bCs/>
                <w:color w:val="000000" w:themeColor="text1"/>
              </w:rPr>
              <w:t>]</w:t>
            </w:r>
          </w:p>
        </w:tc>
        <w:tc>
          <w:tcPr>
            <w:tcW w:w="5901" w:type="dxa"/>
          </w:tcPr>
          <w:p w:rsidR="002B7F3C" w:rsidRPr="00DF7952" w:rsidRDefault="002B7F3C" w:rsidP="0062041C">
            <w:pPr>
              <w:rPr>
                <w:b/>
                <w:bCs/>
                <w:color w:val="000000" w:themeColor="text1"/>
              </w:rPr>
            </w:pPr>
            <w:r w:rsidRPr="00DF7952">
              <w:rPr>
                <w:b/>
                <w:bCs/>
                <w:color w:val="000000" w:themeColor="text1"/>
              </w:rPr>
              <w:t>Terms, Indicators and Classifications</w:t>
            </w:r>
          </w:p>
        </w:tc>
        <w:tc>
          <w:tcPr>
            <w:tcW w:w="1736" w:type="dxa"/>
            <w:vAlign w:val="center"/>
          </w:tcPr>
          <w:p w:rsidR="002B7F3C" w:rsidRPr="00DF7952" w:rsidRDefault="002B7F3C" w:rsidP="0062041C">
            <w:pPr>
              <w:pStyle w:val="Footer"/>
              <w:tabs>
                <w:tab w:val="clear" w:pos="4153"/>
                <w:tab w:val="clear" w:pos="8306"/>
              </w:tabs>
              <w:rPr>
                <w:color w:val="000000" w:themeColor="text1"/>
              </w:rPr>
            </w:pPr>
            <w:r w:rsidRPr="00DF7952">
              <w:rPr>
                <w:color w:val="000000" w:themeColor="text1"/>
              </w:rPr>
              <w:t>Chapter One:</w:t>
            </w:r>
          </w:p>
        </w:tc>
      </w:tr>
      <w:tr w:rsidR="002B7F3C" w:rsidRPr="003C25B4" w:rsidTr="00070086">
        <w:trPr>
          <w:trHeight w:hRule="exact" w:val="77"/>
          <w:jc w:val="center"/>
        </w:trPr>
        <w:tc>
          <w:tcPr>
            <w:tcW w:w="1114" w:type="dxa"/>
          </w:tcPr>
          <w:p w:rsidR="002B7F3C" w:rsidRPr="00DF7952" w:rsidRDefault="002B7F3C" w:rsidP="0062041C">
            <w:pPr>
              <w:jc w:val="center"/>
              <w:rPr>
                <w:b/>
                <w:bCs/>
                <w:color w:val="000000" w:themeColor="text1"/>
              </w:rPr>
            </w:pPr>
          </w:p>
        </w:tc>
        <w:tc>
          <w:tcPr>
            <w:tcW w:w="5901" w:type="dxa"/>
          </w:tcPr>
          <w:p w:rsidR="002B7F3C" w:rsidRPr="00DF7952" w:rsidRDefault="002B7F3C" w:rsidP="0062041C">
            <w:pPr>
              <w:rPr>
                <w:b/>
                <w:bCs/>
                <w:color w:val="000000" w:themeColor="text1"/>
              </w:rPr>
            </w:pPr>
          </w:p>
        </w:tc>
        <w:tc>
          <w:tcPr>
            <w:tcW w:w="1736" w:type="dxa"/>
            <w:vAlign w:val="center"/>
          </w:tcPr>
          <w:p w:rsidR="002B7F3C" w:rsidRPr="00DF7952" w:rsidRDefault="002B7F3C" w:rsidP="0062041C">
            <w:pPr>
              <w:pStyle w:val="Footer"/>
              <w:tabs>
                <w:tab w:val="clear" w:pos="4153"/>
                <w:tab w:val="clear" w:pos="8306"/>
              </w:tabs>
              <w:rPr>
                <w:color w:val="000000" w:themeColor="text1"/>
              </w:rPr>
            </w:pPr>
          </w:p>
        </w:tc>
      </w:tr>
      <w:tr w:rsidR="002B7F3C" w:rsidRPr="003C25B4" w:rsidTr="00070086">
        <w:trPr>
          <w:trHeight w:val="347"/>
          <w:jc w:val="center"/>
        </w:trPr>
        <w:tc>
          <w:tcPr>
            <w:tcW w:w="1114" w:type="dxa"/>
          </w:tcPr>
          <w:p w:rsidR="002B7F3C" w:rsidRPr="00AC3890" w:rsidRDefault="00C11792" w:rsidP="0062041C">
            <w:pPr>
              <w:jc w:val="center"/>
              <w:rPr>
                <w:color w:val="000000" w:themeColor="text1"/>
              </w:rPr>
            </w:pPr>
            <w:r w:rsidRPr="00AC3890">
              <w:rPr>
                <w:color w:val="000000" w:themeColor="text1"/>
              </w:rPr>
              <w:t>[</w:t>
            </w:r>
            <w:r w:rsidR="00EA719F" w:rsidRPr="00AC3890">
              <w:rPr>
                <w:color w:val="000000" w:themeColor="text1"/>
              </w:rPr>
              <w:t>17</w:t>
            </w:r>
            <w:r w:rsidRPr="00AC3890">
              <w:rPr>
                <w:color w:val="000000" w:themeColor="text1"/>
              </w:rPr>
              <w:t>]</w:t>
            </w:r>
          </w:p>
        </w:tc>
        <w:tc>
          <w:tcPr>
            <w:tcW w:w="5901" w:type="dxa"/>
          </w:tcPr>
          <w:p w:rsidR="002B7F3C" w:rsidRPr="00AB574F" w:rsidRDefault="002B7F3C" w:rsidP="0062041C">
            <w:r w:rsidRPr="00AB574F">
              <w:t>1.1 Terms</w:t>
            </w:r>
            <w:r w:rsidRPr="00AB574F">
              <w:rPr>
                <w:rtl/>
              </w:rPr>
              <w:t xml:space="preserve"> </w:t>
            </w:r>
            <w:r w:rsidRPr="00AB574F">
              <w:t>and Indicators</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070086">
        <w:trPr>
          <w:jc w:val="center"/>
        </w:trPr>
        <w:tc>
          <w:tcPr>
            <w:tcW w:w="1114" w:type="dxa"/>
          </w:tcPr>
          <w:p w:rsidR="002B7F3C" w:rsidRPr="00AB574F" w:rsidRDefault="00C11792" w:rsidP="0062041C">
            <w:pPr>
              <w:jc w:val="center"/>
              <w:rPr>
                <w:color w:val="000000" w:themeColor="text1"/>
              </w:rPr>
            </w:pPr>
            <w:r>
              <w:rPr>
                <w:color w:val="000000" w:themeColor="text1"/>
              </w:rPr>
              <w:t>[</w:t>
            </w:r>
            <w:r w:rsidR="00EA719F">
              <w:rPr>
                <w:color w:val="000000" w:themeColor="text1"/>
              </w:rPr>
              <w:t>28</w:t>
            </w:r>
            <w:r>
              <w:rPr>
                <w:color w:val="000000" w:themeColor="text1"/>
              </w:rPr>
              <w:t>]</w:t>
            </w:r>
          </w:p>
        </w:tc>
        <w:tc>
          <w:tcPr>
            <w:tcW w:w="5901" w:type="dxa"/>
          </w:tcPr>
          <w:p w:rsidR="002B7F3C" w:rsidRPr="00AB574F" w:rsidRDefault="002B7F3C" w:rsidP="0062041C">
            <w:r w:rsidRPr="00AB574F">
              <w:t>1.2 Classifications</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070086">
        <w:trPr>
          <w:trHeight w:hRule="exact" w:val="160"/>
          <w:jc w:val="center"/>
        </w:trPr>
        <w:tc>
          <w:tcPr>
            <w:tcW w:w="1114" w:type="dxa"/>
          </w:tcPr>
          <w:p w:rsidR="002B7F3C" w:rsidRPr="00DF7952" w:rsidRDefault="002B7F3C" w:rsidP="0062041C">
            <w:pPr>
              <w:rPr>
                <w:color w:val="000000" w:themeColor="text1"/>
              </w:rPr>
            </w:pPr>
          </w:p>
        </w:tc>
        <w:tc>
          <w:tcPr>
            <w:tcW w:w="5901" w:type="dxa"/>
          </w:tcPr>
          <w:p w:rsidR="002B7F3C" w:rsidRPr="00DF7952" w:rsidRDefault="002B7F3C" w:rsidP="0062041C">
            <w:pPr>
              <w:rPr>
                <w:b/>
                <w:bCs/>
                <w:color w:val="000000" w:themeColor="text1"/>
              </w:rPr>
            </w:pPr>
          </w:p>
        </w:tc>
        <w:tc>
          <w:tcPr>
            <w:tcW w:w="1736" w:type="dxa"/>
            <w:vAlign w:val="center"/>
          </w:tcPr>
          <w:p w:rsidR="002B7F3C" w:rsidRPr="00DF7952" w:rsidRDefault="002B7F3C" w:rsidP="0062041C">
            <w:pPr>
              <w:jc w:val="center"/>
              <w:rPr>
                <w:color w:val="000000" w:themeColor="text1"/>
              </w:rPr>
            </w:pPr>
          </w:p>
        </w:tc>
      </w:tr>
      <w:tr w:rsidR="002B7F3C" w:rsidRPr="003C25B4" w:rsidTr="00070086">
        <w:trPr>
          <w:jc w:val="center"/>
        </w:trPr>
        <w:tc>
          <w:tcPr>
            <w:tcW w:w="1114" w:type="dxa"/>
            <w:vAlign w:val="center"/>
          </w:tcPr>
          <w:p w:rsidR="002B7F3C" w:rsidRPr="00DF7952" w:rsidRDefault="00C11792" w:rsidP="0062041C">
            <w:pPr>
              <w:jc w:val="center"/>
              <w:rPr>
                <w:b/>
                <w:bCs/>
                <w:color w:val="000000" w:themeColor="text1"/>
              </w:rPr>
            </w:pPr>
            <w:r>
              <w:rPr>
                <w:b/>
                <w:bCs/>
                <w:color w:val="000000" w:themeColor="text1"/>
              </w:rPr>
              <w:t>[</w:t>
            </w:r>
            <w:r w:rsidR="00EA719F">
              <w:rPr>
                <w:b/>
                <w:bCs/>
                <w:color w:val="000000" w:themeColor="text1"/>
              </w:rPr>
              <w:t>29</w:t>
            </w:r>
            <w:r>
              <w:rPr>
                <w:b/>
                <w:bCs/>
                <w:color w:val="000000" w:themeColor="text1"/>
              </w:rPr>
              <w:t>]</w:t>
            </w:r>
          </w:p>
        </w:tc>
        <w:tc>
          <w:tcPr>
            <w:tcW w:w="5901" w:type="dxa"/>
            <w:vAlign w:val="center"/>
          </w:tcPr>
          <w:p w:rsidR="002B7F3C" w:rsidRPr="00DF7952" w:rsidRDefault="002B7F3C" w:rsidP="0062041C">
            <w:pPr>
              <w:pStyle w:val="Header"/>
              <w:tabs>
                <w:tab w:val="left" w:pos="720"/>
              </w:tabs>
              <w:rPr>
                <w:rFonts w:cs="Simplified Arabic"/>
                <w:b/>
                <w:bCs/>
                <w:color w:val="000000" w:themeColor="text1"/>
              </w:rPr>
            </w:pPr>
            <w:r w:rsidRPr="00DF7952">
              <w:rPr>
                <w:rFonts w:cs="Simplified Arabic"/>
                <w:b/>
                <w:bCs/>
                <w:color w:val="000000" w:themeColor="text1"/>
              </w:rPr>
              <w:t>Main Findings</w:t>
            </w:r>
          </w:p>
        </w:tc>
        <w:tc>
          <w:tcPr>
            <w:tcW w:w="1736" w:type="dxa"/>
            <w:vAlign w:val="center"/>
          </w:tcPr>
          <w:p w:rsidR="002B7F3C" w:rsidRPr="00DF7952" w:rsidRDefault="002B7F3C" w:rsidP="0062041C">
            <w:pPr>
              <w:pStyle w:val="Footer"/>
              <w:tabs>
                <w:tab w:val="clear" w:pos="4153"/>
                <w:tab w:val="clear" w:pos="8306"/>
              </w:tabs>
              <w:rPr>
                <w:color w:val="000000" w:themeColor="text1"/>
              </w:rPr>
            </w:pPr>
            <w:r w:rsidRPr="00DF7952">
              <w:rPr>
                <w:color w:val="000000" w:themeColor="text1"/>
              </w:rPr>
              <w:t>Chapter Two:</w:t>
            </w:r>
          </w:p>
        </w:tc>
      </w:tr>
      <w:tr w:rsidR="002B7F3C" w:rsidRPr="003C25B4" w:rsidTr="00070086">
        <w:trPr>
          <w:trHeight w:hRule="exact" w:val="53"/>
          <w:jc w:val="center"/>
        </w:trPr>
        <w:tc>
          <w:tcPr>
            <w:tcW w:w="1114" w:type="dxa"/>
            <w:vAlign w:val="center"/>
          </w:tcPr>
          <w:p w:rsidR="002B7F3C" w:rsidRPr="00DF7952" w:rsidRDefault="00732467" w:rsidP="0062041C">
            <w:pPr>
              <w:jc w:val="center"/>
              <w:rPr>
                <w:b/>
                <w:bCs/>
                <w:color w:val="000000" w:themeColor="text1"/>
              </w:rPr>
            </w:pPr>
            <w:r>
              <w:rPr>
                <w:b/>
                <w:bCs/>
                <w:color w:val="000000" w:themeColor="text1"/>
              </w:rPr>
              <w:t>27272</w:t>
            </w:r>
          </w:p>
        </w:tc>
        <w:tc>
          <w:tcPr>
            <w:tcW w:w="5901" w:type="dxa"/>
            <w:vAlign w:val="center"/>
          </w:tcPr>
          <w:p w:rsidR="002B7F3C" w:rsidRPr="00DF7952" w:rsidRDefault="002B7F3C" w:rsidP="0062041C"/>
        </w:tc>
        <w:tc>
          <w:tcPr>
            <w:tcW w:w="1736" w:type="dxa"/>
            <w:vAlign w:val="center"/>
          </w:tcPr>
          <w:p w:rsidR="002B7F3C" w:rsidRPr="00DF7952" w:rsidRDefault="002B7F3C" w:rsidP="0062041C">
            <w:pPr>
              <w:pStyle w:val="Footer"/>
              <w:tabs>
                <w:tab w:val="clear" w:pos="4153"/>
                <w:tab w:val="clear" w:pos="8306"/>
              </w:tabs>
            </w:pPr>
          </w:p>
        </w:tc>
      </w:tr>
      <w:tr w:rsidR="002B7F3C" w:rsidRPr="003C25B4" w:rsidTr="00070086">
        <w:trPr>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EA719F">
              <w:rPr>
                <w:color w:val="000000" w:themeColor="text1"/>
              </w:rPr>
              <w:t>29</w:t>
            </w:r>
            <w:r>
              <w:rPr>
                <w:color w:val="000000" w:themeColor="text1"/>
              </w:rPr>
              <w:t>]</w:t>
            </w:r>
          </w:p>
        </w:tc>
        <w:tc>
          <w:tcPr>
            <w:tcW w:w="5901" w:type="dxa"/>
            <w:vAlign w:val="center"/>
          </w:tcPr>
          <w:p w:rsidR="002B7F3C" w:rsidRPr="00AB574F" w:rsidRDefault="002B7F3C" w:rsidP="0062041C">
            <w:r w:rsidRPr="00AB574F">
              <w:t>2.1 Population Final Results</w:t>
            </w:r>
          </w:p>
        </w:tc>
        <w:tc>
          <w:tcPr>
            <w:tcW w:w="1736" w:type="dxa"/>
            <w:vAlign w:val="center"/>
          </w:tcPr>
          <w:p w:rsidR="002B7F3C" w:rsidRPr="00AB574F" w:rsidRDefault="002B7F3C" w:rsidP="0062041C">
            <w:pPr>
              <w:pStyle w:val="Footer"/>
              <w:tabs>
                <w:tab w:val="clear" w:pos="4153"/>
                <w:tab w:val="clear" w:pos="8306"/>
              </w:tabs>
            </w:pPr>
          </w:p>
        </w:tc>
      </w:tr>
      <w:tr w:rsidR="002B7F3C" w:rsidRPr="003C25B4" w:rsidTr="00070086">
        <w:trPr>
          <w:trHeight w:hRule="exact" w:val="340"/>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EA719F">
              <w:rPr>
                <w:color w:val="000000" w:themeColor="text1"/>
              </w:rPr>
              <w:t>29</w:t>
            </w:r>
            <w:r>
              <w:rPr>
                <w:color w:val="000000" w:themeColor="text1"/>
              </w:rPr>
              <w:t>]</w:t>
            </w:r>
          </w:p>
        </w:tc>
        <w:tc>
          <w:tcPr>
            <w:tcW w:w="5901" w:type="dxa"/>
            <w:vAlign w:val="center"/>
          </w:tcPr>
          <w:p w:rsidR="002B7F3C" w:rsidRPr="00AB574F" w:rsidRDefault="002B7F3C" w:rsidP="0062041C">
            <w:pPr>
              <w:ind w:left="406"/>
            </w:pPr>
            <w:r w:rsidRPr="00AB574F">
              <w:t xml:space="preserve">2.1.1 Population </w:t>
            </w:r>
            <w:r w:rsidRPr="00FA7B20">
              <w:t>and Sex Structure</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070086">
        <w:trPr>
          <w:trHeight w:hRule="exact" w:val="340"/>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EA719F">
              <w:rPr>
                <w:color w:val="000000" w:themeColor="text1"/>
              </w:rPr>
              <w:t>29</w:t>
            </w:r>
            <w:r>
              <w:rPr>
                <w:color w:val="000000" w:themeColor="text1"/>
              </w:rPr>
              <w:t>]</w:t>
            </w:r>
          </w:p>
        </w:tc>
        <w:tc>
          <w:tcPr>
            <w:tcW w:w="5901" w:type="dxa"/>
            <w:vAlign w:val="center"/>
          </w:tcPr>
          <w:p w:rsidR="002B7F3C" w:rsidRPr="00AB574F" w:rsidRDefault="002B7F3C" w:rsidP="0062041C">
            <w:pPr>
              <w:ind w:left="406"/>
            </w:pPr>
            <w:r w:rsidRPr="00AB574F">
              <w:t>2.1.2 Population Age Structure</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070086">
        <w:trPr>
          <w:trHeight w:hRule="exact" w:val="340"/>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CC27FD">
              <w:rPr>
                <w:color w:val="000000" w:themeColor="text1"/>
              </w:rPr>
              <w:t>30</w:t>
            </w:r>
            <w:r>
              <w:rPr>
                <w:color w:val="000000" w:themeColor="text1"/>
              </w:rPr>
              <w:t>]</w:t>
            </w:r>
          </w:p>
        </w:tc>
        <w:tc>
          <w:tcPr>
            <w:tcW w:w="5901" w:type="dxa"/>
            <w:vAlign w:val="center"/>
          </w:tcPr>
          <w:p w:rsidR="002B7F3C" w:rsidRPr="00AB574F" w:rsidRDefault="002B7F3C" w:rsidP="0062041C">
            <w:pPr>
              <w:pStyle w:val="BodyText2"/>
              <w:tabs>
                <w:tab w:val="left" w:pos="458"/>
              </w:tabs>
              <w:ind w:left="406" w:hanging="406"/>
              <w:jc w:val="left"/>
            </w:pPr>
            <w:r w:rsidRPr="00AB574F">
              <w:t>2.2 Final Results of the Basic Characteristics of Population</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070086">
        <w:trPr>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CC27FD">
              <w:rPr>
                <w:color w:val="000000" w:themeColor="text1"/>
              </w:rPr>
              <w:t>30</w:t>
            </w:r>
            <w:r>
              <w:rPr>
                <w:color w:val="000000" w:themeColor="text1"/>
              </w:rPr>
              <w:t>]</w:t>
            </w:r>
          </w:p>
        </w:tc>
        <w:tc>
          <w:tcPr>
            <w:tcW w:w="5901" w:type="dxa"/>
            <w:vAlign w:val="center"/>
          </w:tcPr>
          <w:p w:rsidR="002B7F3C" w:rsidRPr="007C0A9A" w:rsidRDefault="002B7F3C" w:rsidP="0062041C">
            <w:pPr>
              <w:ind w:left="406"/>
            </w:pPr>
            <w:r w:rsidRPr="007C0A9A">
              <w:t xml:space="preserve">2.2.1 Prevalence of Disability </w:t>
            </w:r>
          </w:p>
        </w:tc>
        <w:tc>
          <w:tcPr>
            <w:tcW w:w="1736" w:type="dxa"/>
            <w:vAlign w:val="center"/>
          </w:tcPr>
          <w:p w:rsidR="002B7F3C" w:rsidRPr="00DF7952" w:rsidRDefault="002B7F3C" w:rsidP="0062041C">
            <w:pPr>
              <w:pStyle w:val="Footer"/>
              <w:tabs>
                <w:tab w:val="clear" w:pos="4153"/>
                <w:tab w:val="clear" w:pos="8306"/>
              </w:tabs>
              <w:rPr>
                <w:color w:val="000000" w:themeColor="text1"/>
              </w:rPr>
            </w:pPr>
          </w:p>
        </w:tc>
      </w:tr>
      <w:tr w:rsidR="002B7F3C" w:rsidRPr="003C25B4" w:rsidTr="00070086">
        <w:trPr>
          <w:trHeight w:hRule="exact" w:val="340"/>
          <w:jc w:val="center"/>
        </w:trPr>
        <w:tc>
          <w:tcPr>
            <w:tcW w:w="1114" w:type="dxa"/>
            <w:vAlign w:val="center"/>
          </w:tcPr>
          <w:p w:rsidR="002B7F3C" w:rsidRPr="007C0A9A" w:rsidRDefault="00C11792" w:rsidP="0062041C">
            <w:pPr>
              <w:jc w:val="center"/>
              <w:rPr>
                <w:color w:val="000000" w:themeColor="text1"/>
                <w:rtl/>
              </w:rPr>
            </w:pPr>
            <w:r>
              <w:rPr>
                <w:color w:val="000000" w:themeColor="text1"/>
              </w:rPr>
              <w:t>[</w:t>
            </w:r>
            <w:r w:rsidR="00EA719F">
              <w:rPr>
                <w:color w:val="000000" w:themeColor="text1"/>
              </w:rPr>
              <w:t>30</w:t>
            </w:r>
            <w:r>
              <w:rPr>
                <w:color w:val="000000" w:themeColor="text1"/>
              </w:rPr>
              <w:t>]</w:t>
            </w:r>
          </w:p>
        </w:tc>
        <w:tc>
          <w:tcPr>
            <w:tcW w:w="5901" w:type="dxa"/>
            <w:vAlign w:val="center"/>
          </w:tcPr>
          <w:p w:rsidR="002B7F3C" w:rsidRPr="007C0A9A" w:rsidRDefault="002B7F3C" w:rsidP="0062041C">
            <w:pPr>
              <w:ind w:left="406"/>
            </w:pPr>
            <w:r w:rsidRPr="007C0A9A">
              <w:t>2.2.2 Basic Characteristics of Education</w:t>
            </w:r>
          </w:p>
        </w:tc>
        <w:tc>
          <w:tcPr>
            <w:tcW w:w="1736" w:type="dxa"/>
            <w:vAlign w:val="center"/>
          </w:tcPr>
          <w:p w:rsidR="002B7F3C" w:rsidRPr="00DF7952" w:rsidRDefault="002B7F3C" w:rsidP="0062041C">
            <w:pPr>
              <w:pStyle w:val="Footer"/>
              <w:tabs>
                <w:tab w:val="clear" w:pos="4153"/>
                <w:tab w:val="clear" w:pos="8306"/>
              </w:tabs>
              <w:rPr>
                <w:color w:val="000000" w:themeColor="text1"/>
              </w:rPr>
            </w:pPr>
          </w:p>
        </w:tc>
      </w:tr>
      <w:tr w:rsidR="002B7F3C" w:rsidRPr="003C25B4" w:rsidTr="00070086">
        <w:trPr>
          <w:trHeight w:hRule="exact" w:val="340"/>
          <w:jc w:val="center"/>
        </w:trPr>
        <w:tc>
          <w:tcPr>
            <w:tcW w:w="1114" w:type="dxa"/>
            <w:vAlign w:val="center"/>
          </w:tcPr>
          <w:p w:rsidR="002B7F3C" w:rsidRPr="007C0A9A" w:rsidRDefault="00C11792" w:rsidP="00237A9E">
            <w:pPr>
              <w:jc w:val="center"/>
              <w:rPr>
                <w:color w:val="000000" w:themeColor="text1"/>
              </w:rPr>
            </w:pPr>
            <w:r>
              <w:rPr>
                <w:color w:val="000000" w:themeColor="text1"/>
              </w:rPr>
              <w:t>[</w:t>
            </w:r>
            <w:r w:rsidR="00EA719F">
              <w:rPr>
                <w:color w:val="000000" w:themeColor="text1"/>
              </w:rPr>
              <w:t>3</w:t>
            </w:r>
            <w:r w:rsidR="00237A9E">
              <w:rPr>
                <w:color w:val="000000" w:themeColor="text1"/>
              </w:rPr>
              <w:t>2</w:t>
            </w:r>
            <w:r>
              <w:rPr>
                <w:color w:val="000000" w:themeColor="text1"/>
              </w:rPr>
              <w:t>]</w:t>
            </w:r>
          </w:p>
        </w:tc>
        <w:tc>
          <w:tcPr>
            <w:tcW w:w="5901" w:type="dxa"/>
            <w:vAlign w:val="center"/>
          </w:tcPr>
          <w:p w:rsidR="002B7F3C" w:rsidRPr="007C0A9A" w:rsidRDefault="002B7F3C" w:rsidP="0062041C">
            <w:pPr>
              <w:ind w:left="406"/>
            </w:pPr>
            <w:r w:rsidRPr="007C0A9A">
              <w:t xml:space="preserve">2.2.3 Basic Characteristics of Labor </w:t>
            </w:r>
          </w:p>
        </w:tc>
        <w:tc>
          <w:tcPr>
            <w:tcW w:w="1736" w:type="dxa"/>
            <w:vAlign w:val="center"/>
          </w:tcPr>
          <w:p w:rsidR="002B7F3C" w:rsidRPr="00DF7952" w:rsidRDefault="002B7F3C" w:rsidP="0062041C">
            <w:pPr>
              <w:pStyle w:val="Footer"/>
              <w:tabs>
                <w:tab w:val="clear" w:pos="4153"/>
                <w:tab w:val="clear" w:pos="8306"/>
              </w:tabs>
              <w:rPr>
                <w:color w:val="000000" w:themeColor="text1"/>
              </w:rPr>
            </w:pPr>
          </w:p>
        </w:tc>
      </w:tr>
      <w:tr w:rsidR="002B7F3C" w:rsidRPr="003C25B4" w:rsidTr="00070086">
        <w:trPr>
          <w:trHeight w:hRule="exact" w:val="340"/>
          <w:jc w:val="center"/>
        </w:trPr>
        <w:tc>
          <w:tcPr>
            <w:tcW w:w="1114" w:type="dxa"/>
            <w:vAlign w:val="center"/>
          </w:tcPr>
          <w:p w:rsidR="002B7F3C" w:rsidRPr="007C0A9A" w:rsidRDefault="00C11792" w:rsidP="0062041C">
            <w:pPr>
              <w:jc w:val="center"/>
              <w:rPr>
                <w:color w:val="000000" w:themeColor="text1"/>
              </w:rPr>
            </w:pPr>
            <w:r>
              <w:rPr>
                <w:color w:val="000000" w:themeColor="text1"/>
              </w:rPr>
              <w:t>[</w:t>
            </w:r>
            <w:r w:rsidR="00CC27FD">
              <w:rPr>
                <w:color w:val="000000" w:themeColor="text1"/>
              </w:rPr>
              <w:t>32</w:t>
            </w:r>
            <w:r>
              <w:rPr>
                <w:color w:val="000000" w:themeColor="text1"/>
              </w:rPr>
              <w:t>]</w:t>
            </w:r>
          </w:p>
        </w:tc>
        <w:tc>
          <w:tcPr>
            <w:tcW w:w="5901" w:type="dxa"/>
            <w:vAlign w:val="center"/>
          </w:tcPr>
          <w:p w:rsidR="002B7F3C" w:rsidRPr="007C0A9A" w:rsidRDefault="002B7F3C" w:rsidP="0062041C">
            <w:pPr>
              <w:ind w:left="406"/>
            </w:pPr>
            <w:r w:rsidRPr="007C0A9A">
              <w:t>2.2.4 Basic Characteristics of Marriage</w:t>
            </w:r>
          </w:p>
        </w:tc>
        <w:tc>
          <w:tcPr>
            <w:tcW w:w="1736" w:type="dxa"/>
            <w:vAlign w:val="center"/>
          </w:tcPr>
          <w:p w:rsidR="002B7F3C" w:rsidRPr="00DF7952" w:rsidRDefault="002B7F3C" w:rsidP="0062041C">
            <w:pPr>
              <w:pStyle w:val="Footer"/>
              <w:tabs>
                <w:tab w:val="clear" w:pos="4153"/>
                <w:tab w:val="clear" w:pos="8306"/>
              </w:tabs>
              <w:rPr>
                <w:color w:val="000000" w:themeColor="text1"/>
              </w:rPr>
            </w:pPr>
          </w:p>
        </w:tc>
      </w:tr>
      <w:tr w:rsidR="002B7F3C" w:rsidRPr="003C25B4" w:rsidTr="00070086">
        <w:trPr>
          <w:trHeight w:hRule="exact" w:val="340"/>
          <w:jc w:val="center"/>
        </w:trPr>
        <w:tc>
          <w:tcPr>
            <w:tcW w:w="1114" w:type="dxa"/>
            <w:vAlign w:val="center"/>
          </w:tcPr>
          <w:p w:rsidR="002B7F3C" w:rsidRPr="007C0A9A" w:rsidRDefault="00C11792" w:rsidP="0062041C">
            <w:pPr>
              <w:jc w:val="center"/>
              <w:rPr>
                <w:color w:val="000000" w:themeColor="text1"/>
              </w:rPr>
            </w:pPr>
            <w:r>
              <w:rPr>
                <w:color w:val="000000" w:themeColor="text1"/>
              </w:rPr>
              <w:t>[</w:t>
            </w:r>
            <w:r w:rsidR="00EA719F">
              <w:rPr>
                <w:color w:val="000000" w:themeColor="text1"/>
              </w:rPr>
              <w:t>32</w:t>
            </w:r>
            <w:r>
              <w:rPr>
                <w:color w:val="000000" w:themeColor="text1"/>
              </w:rPr>
              <w:t>]</w:t>
            </w:r>
          </w:p>
        </w:tc>
        <w:tc>
          <w:tcPr>
            <w:tcW w:w="5901" w:type="dxa"/>
            <w:vAlign w:val="center"/>
          </w:tcPr>
          <w:p w:rsidR="002B7F3C" w:rsidRPr="00AB574F" w:rsidRDefault="000B3A21" w:rsidP="0062041C">
            <w:pPr>
              <w:pStyle w:val="BodyText2"/>
              <w:jc w:val="left"/>
            </w:pPr>
            <w:r>
              <w:t xml:space="preserve">2.3 Number of Private </w:t>
            </w:r>
            <w:r w:rsidR="002B7F3C" w:rsidRPr="00AB574F">
              <w:t>Households</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070086">
        <w:trPr>
          <w:trHeight w:hRule="exact" w:val="340"/>
          <w:jc w:val="center"/>
        </w:trPr>
        <w:tc>
          <w:tcPr>
            <w:tcW w:w="1114" w:type="dxa"/>
            <w:vAlign w:val="center"/>
          </w:tcPr>
          <w:p w:rsidR="002B7F3C" w:rsidRPr="00AB574F" w:rsidRDefault="00C11792" w:rsidP="00B237CC">
            <w:pPr>
              <w:jc w:val="center"/>
              <w:rPr>
                <w:color w:val="000000" w:themeColor="text1"/>
              </w:rPr>
            </w:pPr>
            <w:r>
              <w:rPr>
                <w:color w:val="000000" w:themeColor="text1"/>
              </w:rPr>
              <w:t>[</w:t>
            </w:r>
            <w:r w:rsidR="00EA719F">
              <w:rPr>
                <w:color w:val="000000" w:themeColor="text1"/>
              </w:rPr>
              <w:t>3</w:t>
            </w:r>
            <w:r w:rsidR="00B237CC">
              <w:rPr>
                <w:color w:val="000000" w:themeColor="text1"/>
              </w:rPr>
              <w:t>3</w:t>
            </w:r>
            <w:r>
              <w:rPr>
                <w:color w:val="000000" w:themeColor="text1"/>
              </w:rPr>
              <w:t>]</w:t>
            </w:r>
          </w:p>
        </w:tc>
        <w:tc>
          <w:tcPr>
            <w:tcW w:w="5901" w:type="dxa"/>
            <w:vAlign w:val="center"/>
          </w:tcPr>
          <w:p w:rsidR="002B7F3C" w:rsidRPr="00AB574F" w:rsidRDefault="002B7F3C" w:rsidP="0062041C">
            <w:pPr>
              <w:pStyle w:val="BodyText2"/>
              <w:jc w:val="left"/>
            </w:pPr>
            <w:r w:rsidRPr="00AB574F">
              <w:t xml:space="preserve">2.4 Occupied Housing </w:t>
            </w:r>
            <w:r w:rsidR="0019565C" w:rsidRPr="00AB574F">
              <w:t>Units</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070086">
        <w:trPr>
          <w:trHeight w:hRule="exact" w:val="340"/>
          <w:jc w:val="center"/>
        </w:trPr>
        <w:tc>
          <w:tcPr>
            <w:tcW w:w="1114" w:type="dxa"/>
            <w:vAlign w:val="center"/>
          </w:tcPr>
          <w:p w:rsidR="002B7F3C" w:rsidRPr="00AB574F" w:rsidRDefault="00C11792" w:rsidP="00B237CC">
            <w:pPr>
              <w:jc w:val="center"/>
              <w:rPr>
                <w:color w:val="000000" w:themeColor="text1"/>
              </w:rPr>
            </w:pPr>
            <w:r>
              <w:rPr>
                <w:color w:val="000000" w:themeColor="text1"/>
              </w:rPr>
              <w:t>[</w:t>
            </w:r>
            <w:r w:rsidR="00EA719F">
              <w:rPr>
                <w:color w:val="000000" w:themeColor="text1"/>
              </w:rPr>
              <w:t>3</w:t>
            </w:r>
            <w:r w:rsidR="00B237CC">
              <w:rPr>
                <w:color w:val="000000" w:themeColor="text1"/>
              </w:rPr>
              <w:t>3</w:t>
            </w:r>
            <w:r>
              <w:rPr>
                <w:color w:val="000000" w:themeColor="text1"/>
              </w:rPr>
              <w:t>]</w:t>
            </w:r>
          </w:p>
        </w:tc>
        <w:tc>
          <w:tcPr>
            <w:tcW w:w="5901" w:type="dxa"/>
            <w:vAlign w:val="center"/>
          </w:tcPr>
          <w:p w:rsidR="002B7F3C" w:rsidRPr="00AB574F" w:rsidRDefault="002B7F3C" w:rsidP="0062041C">
            <w:pPr>
              <w:ind w:left="406"/>
            </w:pPr>
            <w:r>
              <w:t xml:space="preserve">2.4.1 </w:t>
            </w:r>
            <w:r w:rsidRPr="00AB574F">
              <w:t>Occupied Housing Units by Type</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070086">
        <w:trPr>
          <w:trHeight w:hRule="exact" w:val="340"/>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EA719F">
              <w:rPr>
                <w:color w:val="000000" w:themeColor="text1"/>
              </w:rPr>
              <w:t>33</w:t>
            </w:r>
            <w:r>
              <w:rPr>
                <w:color w:val="000000" w:themeColor="text1"/>
              </w:rPr>
              <w:t>]</w:t>
            </w:r>
          </w:p>
        </w:tc>
        <w:tc>
          <w:tcPr>
            <w:tcW w:w="5901" w:type="dxa"/>
            <w:vAlign w:val="center"/>
          </w:tcPr>
          <w:p w:rsidR="002B7F3C" w:rsidRPr="00AB574F" w:rsidRDefault="002B7F3C" w:rsidP="0062041C">
            <w:pPr>
              <w:ind w:left="406"/>
            </w:pPr>
            <w:r w:rsidRPr="00AB574F">
              <w:t>2.4.</w:t>
            </w:r>
            <w:r>
              <w:t>2</w:t>
            </w:r>
            <w:r w:rsidRPr="00AB574F">
              <w:t xml:space="preserve"> </w:t>
            </w:r>
            <w:r w:rsidRPr="007C0A9A">
              <w:t>Main Source of Drinking Water</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070086">
        <w:trPr>
          <w:trHeight w:hRule="exact" w:val="340"/>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EA719F">
              <w:rPr>
                <w:color w:val="000000" w:themeColor="text1"/>
              </w:rPr>
              <w:t>33</w:t>
            </w:r>
            <w:r>
              <w:rPr>
                <w:color w:val="000000" w:themeColor="text1"/>
              </w:rPr>
              <w:t>]</w:t>
            </w:r>
          </w:p>
        </w:tc>
        <w:tc>
          <w:tcPr>
            <w:tcW w:w="5901" w:type="dxa"/>
            <w:vAlign w:val="center"/>
          </w:tcPr>
          <w:p w:rsidR="002B7F3C" w:rsidRPr="00AB574F" w:rsidRDefault="002B7F3C" w:rsidP="0062041C">
            <w:pPr>
              <w:ind w:left="406"/>
            </w:pPr>
            <w:r w:rsidRPr="00AB574F">
              <w:t>2.4.</w:t>
            </w:r>
            <w:r>
              <w:t>3</w:t>
            </w:r>
            <w:r w:rsidRPr="00AB574F">
              <w:t xml:space="preserve"> </w:t>
            </w:r>
            <w:r w:rsidRPr="007C0A9A">
              <w:t>Durable Goods</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070086">
        <w:trPr>
          <w:trHeight w:hRule="exact" w:val="70"/>
          <w:jc w:val="center"/>
        </w:trPr>
        <w:tc>
          <w:tcPr>
            <w:tcW w:w="7015" w:type="dxa"/>
            <w:gridSpan w:val="2"/>
          </w:tcPr>
          <w:p w:rsidR="002B7F3C" w:rsidRPr="00DF7952" w:rsidRDefault="002B7F3C" w:rsidP="0062041C">
            <w:pPr>
              <w:rPr>
                <w:b/>
                <w:bCs/>
                <w:color w:val="000000" w:themeColor="text1"/>
              </w:rPr>
            </w:pPr>
          </w:p>
        </w:tc>
        <w:tc>
          <w:tcPr>
            <w:tcW w:w="1736" w:type="dxa"/>
            <w:vAlign w:val="center"/>
          </w:tcPr>
          <w:p w:rsidR="002B7F3C" w:rsidRPr="00DF7952" w:rsidRDefault="002B7F3C" w:rsidP="0062041C">
            <w:pPr>
              <w:jc w:val="center"/>
              <w:rPr>
                <w:b/>
                <w:bCs/>
                <w:color w:val="000000" w:themeColor="text1"/>
              </w:rPr>
            </w:pPr>
          </w:p>
        </w:tc>
      </w:tr>
      <w:tr w:rsidR="002B7F3C" w:rsidRPr="003C25B4" w:rsidTr="00070086">
        <w:trPr>
          <w:trHeight w:hRule="exact" w:val="340"/>
          <w:jc w:val="center"/>
        </w:trPr>
        <w:tc>
          <w:tcPr>
            <w:tcW w:w="1114" w:type="dxa"/>
          </w:tcPr>
          <w:p w:rsidR="002B7F3C" w:rsidRPr="00DF7952" w:rsidRDefault="002A1844" w:rsidP="0062041C">
            <w:pPr>
              <w:jc w:val="center"/>
              <w:rPr>
                <w:b/>
                <w:bCs/>
                <w:color w:val="000000" w:themeColor="text1"/>
              </w:rPr>
            </w:pPr>
            <w:r>
              <w:rPr>
                <w:b/>
                <w:bCs/>
                <w:color w:val="000000" w:themeColor="text1"/>
              </w:rPr>
              <w:t>41</w:t>
            </w:r>
          </w:p>
        </w:tc>
        <w:tc>
          <w:tcPr>
            <w:tcW w:w="5901" w:type="dxa"/>
          </w:tcPr>
          <w:p w:rsidR="002B7F3C" w:rsidRPr="00DF7952" w:rsidRDefault="002B7F3C" w:rsidP="0062041C">
            <w:pPr>
              <w:rPr>
                <w:b/>
                <w:bCs/>
                <w:color w:val="000000" w:themeColor="text1"/>
              </w:rPr>
            </w:pPr>
            <w:r w:rsidRPr="00DF7952">
              <w:rPr>
                <w:b/>
                <w:bCs/>
                <w:color w:val="000000" w:themeColor="text1"/>
              </w:rPr>
              <w:t>Statistical Tables</w:t>
            </w:r>
          </w:p>
        </w:tc>
        <w:tc>
          <w:tcPr>
            <w:tcW w:w="1736" w:type="dxa"/>
            <w:vAlign w:val="center"/>
          </w:tcPr>
          <w:p w:rsidR="002B7F3C" w:rsidRPr="00DF7952" w:rsidRDefault="002B7F3C" w:rsidP="0062041C">
            <w:pPr>
              <w:pStyle w:val="Heading9"/>
              <w:rPr>
                <w:color w:val="000000" w:themeColor="text1"/>
                <w:szCs w:val="24"/>
                <w:lang w:eastAsia="en-US"/>
              </w:rPr>
            </w:pPr>
          </w:p>
        </w:tc>
      </w:tr>
    </w:tbl>
    <w:p w:rsidR="00595433" w:rsidRPr="003C25B4" w:rsidRDefault="0080395F" w:rsidP="0080395F">
      <w:pPr>
        <w:jc w:val="center"/>
        <w:rPr>
          <w:b/>
          <w:bCs/>
          <w:color w:val="000000" w:themeColor="text1"/>
        </w:rPr>
      </w:pPr>
      <w:r>
        <w:rPr>
          <w:b/>
          <w:bCs/>
          <w:color w:val="000000" w:themeColor="text1"/>
        </w:rPr>
        <w:tab/>
      </w:r>
    </w:p>
    <w:p w:rsidR="00595433" w:rsidRPr="003C25B4" w:rsidRDefault="00595433">
      <w:pPr>
        <w:jc w:val="center"/>
        <w:rPr>
          <w:b/>
          <w:bCs/>
          <w:color w:val="000000" w:themeColor="text1"/>
          <w:sz w:val="32"/>
          <w:szCs w:val="32"/>
        </w:rPr>
      </w:pPr>
    </w:p>
    <w:p w:rsidR="00595433" w:rsidRPr="003C25B4" w:rsidRDefault="00595433">
      <w:pPr>
        <w:jc w:val="center"/>
        <w:rPr>
          <w:b/>
          <w:bCs/>
          <w:color w:val="000000" w:themeColor="text1"/>
          <w:sz w:val="32"/>
          <w:szCs w:val="32"/>
        </w:rPr>
      </w:pPr>
    </w:p>
    <w:p w:rsidR="00595433" w:rsidRPr="003C25B4" w:rsidRDefault="00595433">
      <w:pPr>
        <w:pStyle w:val="Heading5"/>
        <w:rPr>
          <w:color w:val="000000" w:themeColor="text1"/>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pPr>
        <w:rPr>
          <w:b/>
          <w:bCs/>
          <w:color w:val="000000" w:themeColor="text1"/>
          <w:sz w:val="28"/>
          <w:szCs w:val="28"/>
        </w:rPr>
      </w:pPr>
      <w:r>
        <w:rPr>
          <w:b/>
          <w:bCs/>
          <w:color w:val="000000" w:themeColor="text1"/>
          <w:sz w:val="28"/>
          <w:szCs w:val="28"/>
        </w:rPr>
        <w:lastRenderedPageBreak/>
        <w:br w:type="page"/>
      </w:r>
    </w:p>
    <w:p w:rsidR="00DD52E1" w:rsidRDefault="00DD52E1" w:rsidP="00DD52E1">
      <w:pPr>
        <w:jc w:val="center"/>
        <w:rPr>
          <w:b/>
          <w:bCs/>
          <w:color w:val="000000" w:themeColor="text1"/>
          <w:sz w:val="28"/>
          <w:szCs w:val="28"/>
        </w:rPr>
      </w:pPr>
      <w:r>
        <w:rPr>
          <w:b/>
          <w:bCs/>
          <w:color w:val="000000" w:themeColor="text1"/>
          <w:sz w:val="28"/>
          <w:szCs w:val="28"/>
        </w:rPr>
        <w:lastRenderedPageBreak/>
        <w:t>List of Tables</w:t>
      </w:r>
    </w:p>
    <w:p w:rsidR="00DD52E1" w:rsidRDefault="00DD52E1" w:rsidP="00DD52E1">
      <w:pPr>
        <w:jc w:val="center"/>
        <w:rPr>
          <w:b/>
          <w:bCs/>
          <w:color w:val="000000" w:themeColor="text1"/>
          <w:sz w:val="28"/>
          <w:szCs w:val="28"/>
        </w:rPr>
      </w:pPr>
    </w:p>
    <w:tbl>
      <w:tblPr>
        <w:tblW w:w="9072" w:type="dxa"/>
        <w:jc w:val="center"/>
        <w:tblLook w:val="04A0"/>
      </w:tblPr>
      <w:tblGrid>
        <w:gridCol w:w="1217"/>
        <w:gridCol w:w="6779"/>
        <w:gridCol w:w="1076"/>
      </w:tblGrid>
      <w:tr w:rsidR="00DD52E1" w:rsidRPr="00B514F3" w:rsidTr="00070086">
        <w:trPr>
          <w:trHeight w:val="20"/>
          <w:tblHeader/>
          <w:jc w:val="center"/>
        </w:trPr>
        <w:tc>
          <w:tcPr>
            <w:tcW w:w="1242" w:type="dxa"/>
          </w:tcPr>
          <w:p w:rsidR="00DD52E1" w:rsidRPr="00734E65" w:rsidRDefault="00DD52E1" w:rsidP="0062041C">
            <w:pPr>
              <w:rPr>
                <w:b/>
                <w:bCs/>
                <w:color w:val="000000" w:themeColor="text1"/>
              </w:rPr>
            </w:pPr>
            <w:r w:rsidRPr="00734E65">
              <w:rPr>
                <w:b/>
                <w:bCs/>
                <w:color w:val="000000" w:themeColor="text1"/>
              </w:rPr>
              <w:t>Table</w:t>
            </w:r>
          </w:p>
        </w:tc>
        <w:tc>
          <w:tcPr>
            <w:tcW w:w="7088" w:type="dxa"/>
          </w:tcPr>
          <w:p w:rsidR="00DD52E1" w:rsidRPr="0007724C" w:rsidRDefault="00DD52E1" w:rsidP="0062041C">
            <w:pPr>
              <w:jc w:val="center"/>
              <w:rPr>
                <w:color w:val="000000" w:themeColor="text1"/>
              </w:rPr>
            </w:pPr>
          </w:p>
        </w:tc>
        <w:tc>
          <w:tcPr>
            <w:tcW w:w="1098" w:type="dxa"/>
          </w:tcPr>
          <w:p w:rsidR="00DD52E1" w:rsidRPr="00B514F3" w:rsidRDefault="00DD52E1" w:rsidP="0062041C">
            <w:pPr>
              <w:jc w:val="center"/>
              <w:rPr>
                <w:b/>
                <w:bCs/>
                <w:color w:val="000000" w:themeColor="text1"/>
              </w:rPr>
            </w:pPr>
            <w:r w:rsidRPr="00B514F3">
              <w:rPr>
                <w:b/>
                <w:bCs/>
                <w:color w:val="000000" w:themeColor="text1"/>
              </w:rPr>
              <w:t>Page</w:t>
            </w:r>
          </w:p>
        </w:tc>
      </w:tr>
      <w:tr w:rsidR="00DD52E1" w:rsidRPr="00B514F3" w:rsidTr="00070086">
        <w:trPr>
          <w:trHeight w:val="20"/>
          <w:tblHeader/>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070086">
        <w:trPr>
          <w:trHeight w:val="392"/>
          <w:jc w:val="center"/>
        </w:trPr>
        <w:tc>
          <w:tcPr>
            <w:tcW w:w="1242" w:type="dxa"/>
          </w:tcPr>
          <w:p w:rsidR="00DD52E1" w:rsidRPr="00734E65" w:rsidRDefault="00DD52E1" w:rsidP="0062041C">
            <w:pPr>
              <w:rPr>
                <w:b/>
                <w:bCs/>
                <w:color w:val="000000" w:themeColor="text1"/>
              </w:rPr>
            </w:pPr>
            <w:r w:rsidRPr="00734E65">
              <w:rPr>
                <w:b/>
                <w:bCs/>
                <w:color w:val="000000" w:themeColor="text1"/>
              </w:rPr>
              <w:t>Table 1:</w:t>
            </w:r>
          </w:p>
        </w:tc>
        <w:tc>
          <w:tcPr>
            <w:tcW w:w="7088" w:type="dxa"/>
          </w:tcPr>
          <w:p w:rsidR="00DD52E1" w:rsidRPr="00B22712" w:rsidRDefault="00DD52E1" w:rsidP="007155A0">
            <w:pPr>
              <w:jc w:val="both"/>
              <w:rPr>
                <w:color w:val="000000" w:themeColor="text1"/>
              </w:rPr>
            </w:pPr>
            <w:r w:rsidRPr="001022E3">
              <w:rPr>
                <w:color w:val="000000" w:themeColor="text1"/>
              </w:rPr>
              <w:t xml:space="preserve">Summary Results of Census in </w:t>
            </w:r>
            <w:proofErr w:type="spellStart"/>
            <w:r w:rsidR="00A60050">
              <w:rPr>
                <w:color w:val="000000" w:themeColor="text1"/>
              </w:rPr>
              <w:t>Rafah</w:t>
            </w:r>
            <w:proofErr w:type="spellEnd"/>
            <w:r w:rsidR="00A60050">
              <w:rPr>
                <w:color w:val="000000" w:themeColor="text1"/>
              </w:rPr>
              <w:t xml:space="preserve"> Governorate</w:t>
            </w:r>
            <w:r w:rsidR="00C97AC4">
              <w:rPr>
                <w:color w:val="000000" w:themeColor="text1"/>
              </w:rPr>
              <w:t xml:space="preserve"> </w:t>
            </w:r>
            <w:r w:rsidRPr="001022E3">
              <w:rPr>
                <w:color w:val="000000" w:themeColor="text1"/>
              </w:rPr>
              <w:t xml:space="preserve">1997, </w:t>
            </w:r>
            <w:r w:rsidR="001D5242">
              <w:rPr>
                <w:color w:val="000000" w:themeColor="text1"/>
              </w:rPr>
              <w:t xml:space="preserve">          </w:t>
            </w:r>
            <w:r w:rsidRPr="001022E3">
              <w:rPr>
                <w:color w:val="000000" w:themeColor="text1"/>
              </w:rPr>
              <w:t>2007, 2017</w:t>
            </w:r>
          </w:p>
        </w:tc>
        <w:tc>
          <w:tcPr>
            <w:tcW w:w="1098" w:type="dxa"/>
          </w:tcPr>
          <w:p w:rsidR="00DD52E1" w:rsidRDefault="00764F0B" w:rsidP="0062041C">
            <w:pPr>
              <w:jc w:val="center"/>
              <w:rPr>
                <w:b/>
                <w:bCs/>
                <w:color w:val="000000" w:themeColor="text1"/>
              </w:rPr>
            </w:pPr>
            <w:r>
              <w:rPr>
                <w:b/>
                <w:bCs/>
                <w:color w:val="000000" w:themeColor="text1"/>
              </w:rPr>
              <w:t>43</w:t>
            </w:r>
          </w:p>
        </w:tc>
      </w:tr>
      <w:tr w:rsidR="00DD52E1" w:rsidRPr="00B514F3" w:rsidTr="00070086">
        <w:trPr>
          <w:trHeight w:val="20"/>
          <w:jc w:val="center"/>
        </w:trPr>
        <w:tc>
          <w:tcPr>
            <w:tcW w:w="1242" w:type="dxa"/>
          </w:tcPr>
          <w:p w:rsidR="00DD52E1" w:rsidRPr="00734E65" w:rsidRDefault="00DD52E1" w:rsidP="0062041C">
            <w:pPr>
              <w:rPr>
                <w:b/>
                <w:bCs/>
                <w:color w:val="000000" w:themeColor="text1"/>
              </w:rPr>
            </w:pPr>
            <w:r w:rsidRPr="00734E65">
              <w:rPr>
                <w:b/>
                <w:bCs/>
                <w:color w:val="000000" w:themeColor="text1"/>
              </w:rPr>
              <w:t>Table 2:</w:t>
            </w:r>
          </w:p>
        </w:tc>
        <w:tc>
          <w:tcPr>
            <w:tcW w:w="7088" w:type="dxa"/>
          </w:tcPr>
          <w:p w:rsidR="00DD52E1" w:rsidRPr="0007724C" w:rsidRDefault="00DD52E1" w:rsidP="0062041C">
            <w:pPr>
              <w:jc w:val="both"/>
              <w:rPr>
                <w:color w:val="000000" w:themeColor="text1"/>
              </w:rPr>
            </w:pPr>
            <w:r w:rsidRPr="001022E3">
              <w:rPr>
                <w:color w:val="000000" w:themeColor="text1"/>
              </w:rPr>
              <w:t xml:space="preserve">Population in </w:t>
            </w:r>
            <w:proofErr w:type="spellStart"/>
            <w:r w:rsidR="00A60050">
              <w:rPr>
                <w:color w:val="000000" w:themeColor="text1"/>
              </w:rPr>
              <w:t>Rafah</w:t>
            </w:r>
            <w:proofErr w:type="spellEnd"/>
            <w:r w:rsidR="00A60050">
              <w:rPr>
                <w:color w:val="000000" w:themeColor="text1"/>
              </w:rPr>
              <w:t xml:space="preserve"> Governorate</w:t>
            </w:r>
            <w:r w:rsidRPr="001022E3">
              <w:rPr>
                <w:color w:val="000000" w:themeColor="text1"/>
              </w:rPr>
              <w:t xml:space="preserve"> by Locality, Sex and Age </w:t>
            </w:r>
            <w:r w:rsidR="001D5242">
              <w:rPr>
                <w:color w:val="000000" w:themeColor="text1"/>
              </w:rPr>
              <w:t xml:space="preserve">    </w:t>
            </w:r>
            <w:r w:rsidRPr="001022E3">
              <w:rPr>
                <w:color w:val="000000" w:themeColor="text1"/>
              </w:rPr>
              <w:t>Group, 2017</w:t>
            </w:r>
          </w:p>
        </w:tc>
        <w:tc>
          <w:tcPr>
            <w:tcW w:w="1098" w:type="dxa"/>
          </w:tcPr>
          <w:p w:rsidR="00DD52E1" w:rsidRPr="00B514F3" w:rsidRDefault="00764F0B" w:rsidP="0062041C">
            <w:pPr>
              <w:jc w:val="center"/>
              <w:rPr>
                <w:b/>
                <w:bCs/>
                <w:color w:val="000000" w:themeColor="text1"/>
              </w:rPr>
            </w:pPr>
            <w:r>
              <w:rPr>
                <w:b/>
                <w:bCs/>
                <w:color w:val="000000" w:themeColor="text1"/>
              </w:rPr>
              <w:t>44</w:t>
            </w:r>
          </w:p>
        </w:tc>
      </w:tr>
      <w:tr w:rsidR="00DD52E1" w:rsidRPr="00AA2D74" w:rsidTr="00070086">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070086">
        <w:trPr>
          <w:trHeight w:val="20"/>
          <w:jc w:val="center"/>
        </w:trPr>
        <w:tc>
          <w:tcPr>
            <w:tcW w:w="1242" w:type="dxa"/>
          </w:tcPr>
          <w:p w:rsidR="00DD52E1" w:rsidRPr="00734E65" w:rsidRDefault="00DD52E1" w:rsidP="0062041C">
            <w:pPr>
              <w:rPr>
                <w:b/>
                <w:bCs/>
              </w:rPr>
            </w:pPr>
            <w:r w:rsidRPr="00734E65">
              <w:rPr>
                <w:b/>
                <w:bCs/>
                <w:color w:val="000000" w:themeColor="text1"/>
              </w:rPr>
              <w:t>Table 3:</w:t>
            </w:r>
          </w:p>
        </w:tc>
        <w:tc>
          <w:tcPr>
            <w:tcW w:w="7088" w:type="dxa"/>
          </w:tcPr>
          <w:p w:rsidR="00DD52E1" w:rsidRPr="0007724C" w:rsidRDefault="00DD52E1" w:rsidP="0062041C">
            <w:pPr>
              <w:jc w:val="both"/>
              <w:rPr>
                <w:color w:val="000000" w:themeColor="text1"/>
              </w:rPr>
            </w:pPr>
            <w:r w:rsidRPr="001022E3">
              <w:rPr>
                <w:color w:val="000000" w:themeColor="text1"/>
              </w:rPr>
              <w:t xml:space="preserve">Palestinian Population (14 Years and over) in  </w:t>
            </w:r>
            <w:proofErr w:type="spellStart"/>
            <w:r w:rsidR="00A60050">
              <w:rPr>
                <w:color w:val="000000" w:themeColor="text1"/>
              </w:rPr>
              <w:t>Rafah</w:t>
            </w:r>
            <w:proofErr w:type="spellEnd"/>
            <w:r w:rsidR="00A60050">
              <w:rPr>
                <w:color w:val="000000" w:themeColor="text1"/>
              </w:rPr>
              <w:t xml:space="preserve"> Governorate</w:t>
            </w:r>
            <w:r w:rsidRPr="001022E3">
              <w:rPr>
                <w:color w:val="000000" w:themeColor="text1"/>
              </w:rPr>
              <w:t xml:space="preserve"> by Locality, Sex and Marital Status, 2017</w:t>
            </w:r>
          </w:p>
        </w:tc>
        <w:tc>
          <w:tcPr>
            <w:tcW w:w="1098" w:type="dxa"/>
          </w:tcPr>
          <w:p w:rsidR="00DD52E1" w:rsidRPr="00B514F3" w:rsidRDefault="00AC4A0E" w:rsidP="0062041C">
            <w:pPr>
              <w:jc w:val="center"/>
              <w:rPr>
                <w:b/>
                <w:bCs/>
                <w:color w:val="000000" w:themeColor="text1"/>
              </w:rPr>
            </w:pPr>
            <w:r>
              <w:rPr>
                <w:b/>
                <w:bCs/>
                <w:color w:val="000000" w:themeColor="text1"/>
              </w:rPr>
              <w:t>45</w:t>
            </w:r>
          </w:p>
        </w:tc>
      </w:tr>
      <w:tr w:rsidR="00DD52E1" w:rsidRPr="00AA2D74" w:rsidTr="00070086">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070086">
        <w:trPr>
          <w:trHeight w:val="20"/>
          <w:jc w:val="center"/>
        </w:trPr>
        <w:tc>
          <w:tcPr>
            <w:tcW w:w="1242" w:type="dxa"/>
          </w:tcPr>
          <w:p w:rsidR="00DD52E1" w:rsidRPr="00734E65" w:rsidRDefault="00DD52E1" w:rsidP="0062041C">
            <w:pPr>
              <w:rPr>
                <w:b/>
                <w:bCs/>
              </w:rPr>
            </w:pPr>
            <w:r w:rsidRPr="00734E65">
              <w:rPr>
                <w:b/>
                <w:bCs/>
                <w:color w:val="000000" w:themeColor="text1"/>
              </w:rPr>
              <w:t>Table 4:</w:t>
            </w:r>
          </w:p>
        </w:tc>
        <w:tc>
          <w:tcPr>
            <w:tcW w:w="7088" w:type="dxa"/>
          </w:tcPr>
          <w:p w:rsidR="00DD52E1" w:rsidRPr="0007724C" w:rsidRDefault="00DD52E1" w:rsidP="0062041C">
            <w:pPr>
              <w:jc w:val="both"/>
              <w:rPr>
                <w:color w:val="000000" w:themeColor="text1"/>
              </w:rPr>
            </w:pPr>
            <w:r w:rsidRPr="001022E3">
              <w:rPr>
                <w:color w:val="000000" w:themeColor="text1"/>
              </w:rPr>
              <w:t>Palestinian Population in</w:t>
            </w:r>
            <w:r w:rsidR="007155A0">
              <w:rPr>
                <w:color w:val="000000" w:themeColor="text1"/>
              </w:rPr>
              <w:t xml:space="preserve"> </w:t>
            </w:r>
            <w:proofErr w:type="spellStart"/>
            <w:r w:rsidR="00A60050">
              <w:rPr>
                <w:color w:val="000000" w:themeColor="text1"/>
              </w:rPr>
              <w:t>Rafah</w:t>
            </w:r>
            <w:proofErr w:type="spellEnd"/>
            <w:r w:rsidR="00A60050">
              <w:rPr>
                <w:color w:val="000000" w:themeColor="text1"/>
              </w:rPr>
              <w:t xml:space="preserve"> Governorate</w:t>
            </w:r>
            <w:r w:rsidRPr="001022E3">
              <w:rPr>
                <w:color w:val="000000" w:themeColor="text1"/>
              </w:rPr>
              <w:t xml:space="preserve"> by Locality, Sex and Refugee Status, 2017</w:t>
            </w:r>
          </w:p>
        </w:tc>
        <w:tc>
          <w:tcPr>
            <w:tcW w:w="1098" w:type="dxa"/>
          </w:tcPr>
          <w:p w:rsidR="00DD52E1" w:rsidRPr="00B514F3" w:rsidRDefault="00AC4A0E" w:rsidP="0062041C">
            <w:pPr>
              <w:jc w:val="center"/>
              <w:rPr>
                <w:b/>
                <w:bCs/>
                <w:color w:val="000000" w:themeColor="text1"/>
              </w:rPr>
            </w:pPr>
            <w:r>
              <w:rPr>
                <w:b/>
                <w:bCs/>
                <w:color w:val="000000" w:themeColor="text1"/>
              </w:rPr>
              <w:t>46</w:t>
            </w:r>
          </w:p>
        </w:tc>
      </w:tr>
      <w:tr w:rsidR="00DD52E1" w:rsidRPr="00AA2D74" w:rsidTr="00070086">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070086">
        <w:trPr>
          <w:trHeight w:val="20"/>
          <w:jc w:val="center"/>
        </w:trPr>
        <w:tc>
          <w:tcPr>
            <w:tcW w:w="1242" w:type="dxa"/>
          </w:tcPr>
          <w:p w:rsidR="00DD52E1" w:rsidRPr="00734E65" w:rsidRDefault="00DD52E1" w:rsidP="0062041C">
            <w:pPr>
              <w:rPr>
                <w:b/>
                <w:bCs/>
              </w:rPr>
            </w:pPr>
            <w:r w:rsidRPr="00734E65">
              <w:rPr>
                <w:b/>
                <w:bCs/>
                <w:color w:val="000000" w:themeColor="text1"/>
              </w:rPr>
              <w:t>Table 5:</w:t>
            </w:r>
          </w:p>
        </w:tc>
        <w:tc>
          <w:tcPr>
            <w:tcW w:w="7088" w:type="dxa"/>
          </w:tcPr>
          <w:p w:rsidR="00DD52E1" w:rsidRPr="0007724C" w:rsidRDefault="00DD52E1" w:rsidP="0062041C">
            <w:pPr>
              <w:jc w:val="both"/>
              <w:rPr>
                <w:color w:val="000000" w:themeColor="text1"/>
              </w:rPr>
            </w:pPr>
            <w:r w:rsidRPr="001022E3">
              <w:rPr>
                <w:color w:val="000000" w:themeColor="text1"/>
              </w:rPr>
              <w:t xml:space="preserve">Palestinian Population (5 Years and over) in </w:t>
            </w:r>
            <w:proofErr w:type="spellStart"/>
            <w:r w:rsidR="00A60050">
              <w:rPr>
                <w:color w:val="000000" w:themeColor="text1"/>
              </w:rPr>
              <w:t>Rafah</w:t>
            </w:r>
            <w:proofErr w:type="spellEnd"/>
            <w:r w:rsidR="00A60050">
              <w:rPr>
                <w:color w:val="000000" w:themeColor="text1"/>
              </w:rPr>
              <w:t xml:space="preserve"> Governorate</w:t>
            </w:r>
            <w:r w:rsidRPr="001022E3">
              <w:rPr>
                <w:color w:val="000000" w:themeColor="text1"/>
              </w:rPr>
              <w:t xml:space="preserve"> by Locality, Sex and Educational Attendance, 2017</w:t>
            </w:r>
          </w:p>
        </w:tc>
        <w:tc>
          <w:tcPr>
            <w:tcW w:w="1098" w:type="dxa"/>
          </w:tcPr>
          <w:p w:rsidR="00DD52E1" w:rsidRPr="00B514F3" w:rsidRDefault="00AC4A0E" w:rsidP="0062041C">
            <w:pPr>
              <w:jc w:val="center"/>
              <w:rPr>
                <w:b/>
                <w:bCs/>
                <w:color w:val="000000" w:themeColor="text1"/>
              </w:rPr>
            </w:pPr>
            <w:r>
              <w:rPr>
                <w:b/>
                <w:bCs/>
                <w:color w:val="000000" w:themeColor="text1"/>
              </w:rPr>
              <w:t>47</w:t>
            </w:r>
          </w:p>
        </w:tc>
      </w:tr>
      <w:tr w:rsidR="00DD52E1" w:rsidRPr="00AA2D74" w:rsidTr="00070086">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070086">
        <w:trPr>
          <w:trHeight w:val="20"/>
          <w:jc w:val="center"/>
        </w:trPr>
        <w:tc>
          <w:tcPr>
            <w:tcW w:w="1242" w:type="dxa"/>
          </w:tcPr>
          <w:p w:rsidR="00DD52E1" w:rsidRPr="00734E65" w:rsidRDefault="00DD52E1" w:rsidP="0062041C">
            <w:pPr>
              <w:rPr>
                <w:b/>
                <w:bCs/>
              </w:rPr>
            </w:pPr>
            <w:r w:rsidRPr="00734E65">
              <w:rPr>
                <w:b/>
                <w:bCs/>
                <w:color w:val="000000" w:themeColor="text1"/>
              </w:rPr>
              <w:t>Table 6:</w:t>
            </w:r>
          </w:p>
        </w:tc>
        <w:tc>
          <w:tcPr>
            <w:tcW w:w="7088" w:type="dxa"/>
          </w:tcPr>
          <w:p w:rsidR="00DD52E1" w:rsidRPr="0007724C" w:rsidRDefault="00DD52E1" w:rsidP="0062041C">
            <w:pPr>
              <w:jc w:val="both"/>
              <w:rPr>
                <w:color w:val="000000" w:themeColor="text1"/>
              </w:rPr>
            </w:pPr>
            <w:r w:rsidRPr="001022E3">
              <w:rPr>
                <w:color w:val="000000" w:themeColor="text1"/>
              </w:rPr>
              <w:t xml:space="preserve">Palestinian Population (3-5 Years) in </w:t>
            </w:r>
            <w:proofErr w:type="spellStart"/>
            <w:r w:rsidR="00A60050">
              <w:rPr>
                <w:color w:val="000000" w:themeColor="text1"/>
              </w:rPr>
              <w:t>Rafah</w:t>
            </w:r>
            <w:proofErr w:type="spellEnd"/>
            <w:r w:rsidR="00A60050">
              <w:rPr>
                <w:color w:val="000000" w:themeColor="text1"/>
              </w:rPr>
              <w:t xml:space="preserve"> Governorate</w:t>
            </w:r>
            <w:r w:rsidR="00231992">
              <w:rPr>
                <w:color w:val="000000" w:themeColor="text1"/>
              </w:rPr>
              <w:t xml:space="preserve"> by </w:t>
            </w:r>
            <w:r w:rsidRPr="001022E3">
              <w:rPr>
                <w:color w:val="000000" w:themeColor="text1"/>
              </w:rPr>
              <w:t xml:space="preserve">Locality, Sex and Kindergartens Attendance, 2017   </w:t>
            </w:r>
          </w:p>
        </w:tc>
        <w:tc>
          <w:tcPr>
            <w:tcW w:w="1098" w:type="dxa"/>
          </w:tcPr>
          <w:p w:rsidR="00DD52E1" w:rsidRPr="00B514F3" w:rsidRDefault="00AC4A0E" w:rsidP="0062041C">
            <w:pPr>
              <w:jc w:val="center"/>
              <w:rPr>
                <w:b/>
                <w:bCs/>
                <w:color w:val="000000" w:themeColor="text1"/>
              </w:rPr>
            </w:pPr>
            <w:r>
              <w:rPr>
                <w:b/>
                <w:bCs/>
                <w:color w:val="000000" w:themeColor="text1"/>
              </w:rPr>
              <w:t>48</w:t>
            </w:r>
          </w:p>
        </w:tc>
      </w:tr>
      <w:tr w:rsidR="00DD52E1" w:rsidRPr="00AA2D74" w:rsidTr="00070086">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070086">
        <w:trPr>
          <w:trHeight w:val="20"/>
          <w:jc w:val="center"/>
        </w:trPr>
        <w:tc>
          <w:tcPr>
            <w:tcW w:w="1242" w:type="dxa"/>
          </w:tcPr>
          <w:p w:rsidR="00DD52E1" w:rsidRPr="00734E65" w:rsidRDefault="00DD52E1" w:rsidP="0062041C">
            <w:pPr>
              <w:rPr>
                <w:b/>
                <w:bCs/>
              </w:rPr>
            </w:pPr>
            <w:r w:rsidRPr="00734E65">
              <w:rPr>
                <w:b/>
                <w:bCs/>
                <w:color w:val="000000" w:themeColor="text1"/>
              </w:rPr>
              <w:t>Table 7:</w:t>
            </w:r>
          </w:p>
        </w:tc>
        <w:tc>
          <w:tcPr>
            <w:tcW w:w="7088" w:type="dxa"/>
          </w:tcPr>
          <w:p w:rsidR="00DD52E1" w:rsidRPr="0007724C" w:rsidRDefault="00DD52E1" w:rsidP="0062041C">
            <w:pPr>
              <w:jc w:val="both"/>
              <w:rPr>
                <w:color w:val="000000" w:themeColor="text1"/>
              </w:rPr>
            </w:pPr>
            <w:r w:rsidRPr="001022E3">
              <w:rPr>
                <w:color w:val="000000" w:themeColor="text1"/>
              </w:rPr>
              <w:t xml:space="preserve">Palestinian Population (10 Years and over) in </w:t>
            </w:r>
            <w:proofErr w:type="spellStart"/>
            <w:r w:rsidR="00A60050">
              <w:rPr>
                <w:color w:val="000000" w:themeColor="text1"/>
              </w:rPr>
              <w:t>Rafah</w:t>
            </w:r>
            <w:proofErr w:type="spellEnd"/>
            <w:r w:rsidR="00A60050">
              <w:rPr>
                <w:color w:val="000000" w:themeColor="text1"/>
              </w:rPr>
              <w:t xml:space="preserve"> Governorate</w:t>
            </w:r>
            <w:r w:rsidR="00231992">
              <w:rPr>
                <w:color w:val="000000" w:themeColor="text1"/>
              </w:rPr>
              <w:t xml:space="preserve"> </w:t>
            </w:r>
            <w:r w:rsidRPr="001022E3">
              <w:rPr>
                <w:color w:val="000000" w:themeColor="text1"/>
              </w:rPr>
              <w:t>by Locality, Sex and Educational Attainment, 2017</w:t>
            </w:r>
          </w:p>
        </w:tc>
        <w:tc>
          <w:tcPr>
            <w:tcW w:w="1098" w:type="dxa"/>
          </w:tcPr>
          <w:p w:rsidR="00DD52E1" w:rsidRPr="00B514F3" w:rsidRDefault="00AC4A0E" w:rsidP="0062041C">
            <w:pPr>
              <w:jc w:val="center"/>
              <w:rPr>
                <w:b/>
                <w:bCs/>
                <w:color w:val="000000" w:themeColor="text1"/>
              </w:rPr>
            </w:pPr>
            <w:r>
              <w:rPr>
                <w:b/>
                <w:bCs/>
                <w:color w:val="000000" w:themeColor="text1"/>
              </w:rPr>
              <w:t>49</w:t>
            </w:r>
          </w:p>
        </w:tc>
      </w:tr>
      <w:tr w:rsidR="00DD52E1" w:rsidRPr="00AA2D74" w:rsidTr="00070086">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070086">
        <w:trPr>
          <w:trHeight w:val="20"/>
          <w:jc w:val="center"/>
        </w:trPr>
        <w:tc>
          <w:tcPr>
            <w:tcW w:w="1242" w:type="dxa"/>
          </w:tcPr>
          <w:p w:rsidR="00DD52E1" w:rsidRPr="00734E65" w:rsidRDefault="00DD52E1" w:rsidP="0062041C">
            <w:pPr>
              <w:rPr>
                <w:b/>
                <w:bCs/>
              </w:rPr>
            </w:pPr>
            <w:r w:rsidRPr="00734E65">
              <w:rPr>
                <w:b/>
                <w:bCs/>
                <w:color w:val="000000" w:themeColor="text1"/>
              </w:rPr>
              <w:t>Table 8:</w:t>
            </w:r>
          </w:p>
        </w:tc>
        <w:tc>
          <w:tcPr>
            <w:tcW w:w="7088" w:type="dxa"/>
          </w:tcPr>
          <w:p w:rsidR="00DD52E1" w:rsidRPr="0007724C" w:rsidRDefault="00DD52E1" w:rsidP="0062041C">
            <w:pPr>
              <w:jc w:val="both"/>
              <w:rPr>
                <w:color w:val="000000" w:themeColor="text1"/>
              </w:rPr>
            </w:pPr>
            <w:r w:rsidRPr="001022E3">
              <w:rPr>
                <w:color w:val="000000" w:themeColor="text1"/>
              </w:rPr>
              <w:t xml:space="preserve">Palestinian Population (15 Years and over) in </w:t>
            </w:r>
            <w:proofErr w:type="spellStart"/>
            <w:r w:rsidR="00A60050">
              <w:rPr>
                <w:color w:val="000000" w:themeColor="text1"/>
              </w:rPr>
              <w:t>Rafah</w:t>
            </w:r>
            <w:proofErr w:type="spellEnd"/>
            <w:r w:rsidR="00A60050">
              <w:rPr>
                <w:color w:val="000000" w:themeColor="text1"/>
              </w:rPr>
              <w:t xml:space="preserve"> Governorate</w:t>
            </w:r>
            <w:r w:rsidRPr="001022E3">
              <w:rPr>
                <w:color w:val="000000" w:themeColor="text1"/>
              </w:rPr>
              <w:t xml:space="preserve"> by Locality, Sex and Activity Status, 2017</w:t>
            </w:r>
          </w:p>
        </w:tc>
        <w:tc>
          <w:tcPr>
            <w:tcW w:w="1098" w:type="dxa"/>
          </w:tcPr>
          <w:p w:rsidR="00DD52E1" w:rsidRPr="00B514F3" w:rsidRDefault="00AC4A0E" w:rsidP="0062041C">
            <w:pPr>
              <w:jc w:val="center"/>
              <w:rPr>
                <w:b/>
                <w:bCs/>
                <w:color w:val="000000" w:themeColor="text1"/>
              </w:rPr>
            </w:pPr>
            <w:r>
              <w:rPr>
                <w:b/>
                <w:bCs/>
                <w:color w:val="000000" w:themeColor="text1"/>
              </w:rPr>
              <w:t>50</w:t>
            </w:r>
          </w:p>
        </w:tc>
      </w:tr>
      <w:tr w:rsidR="00DD52E1" w:rsidRPr="00AA2D74" w:rsidTr="00070086">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070086">
        <w:trPr>
          <w:trHeight w:val="20"/>
          <w:jc w:val="center"/>
        </w:trPr>
        <w:tc>
          <w:tcPr>
            <w:tcW w:w="1242" w:type="dxa"/>
          </w:tcPr>
          <w:p w:rsidR="00DD52E1" w:rsidRPr="00734E65" w:rsidRDefault="00DD52E1" w:rsidP="0062041C">
            <w:pPr>
              <w:rPr>
                <w:b/>
                <w:bCs/>
              </w:rPr>
            </w:pPr>
            <w:r w:rsidRPr="00734E65">
              <w:rPr>
                <w:b/>
                <w:bCs/>
                <w:color w:val="000000" w:themeColor="text1"/>
              </w:rPr>
              <w:t>Table 9:</w:t>
            </w:r>
          </w:p>
        </w:tc>
        <w:tc>
          <w:tcPr>
            <w:tcW w:w="7088" w:type="dxa"/>
          </w:tcPr>
          <w:p w:rsidR="00DD52E1" w:rsidRPr="0007724C" w:rsidRDefault="001137B5" w:rsidP="0062041C">
            <w:pPr>
              <w:jc w:val="both"/>
              <w:rPr>
                <w:color w:val="000000" w:themeColor="text1"/>
              </w:rPr>
            </w:pPr>
            <w:r w:rsidRPr="00E011EC">
              <w:rPr>
                <w:color w:val="000000" w:themeColor="text1"/>
              </w:rPr>
              <w:t>Prevalence</w:t>
            </w:r>
            <w:r w:rsidR="00E011EC" w:rsidRPr="00E011EC">
              <w:rPr>
                <w:color w:val="000000" w:themeColor="text1"/>
              </w:rPr>
              <w:t xml:space="preserve"> of Disability among Palestinian Population in</w:t>
            </w:r>
            <w:r w:rsidR="0005002D">
              <w:rPr>
                <w:color w:val="000000" w:themeColor="text1"/>
              </w:rPr>
              <w:t xml:space="preserve"> </w:t>
            </w:r>
            <w:proofErr w:type="spellStart"/>
            <w:r w:rsidR="00A60050">
              <w:rPr>
                <w:color w:val="000000" w:themeColor="text1"/>
              </w:rPr>
              <w:t>Rafah</w:t>
            </w:r>
            <w:proofErr w:type="spellEnd"/>
            <w:r w:rsidR="00A60050">
              <w:rPr>
                <w:color w:val="000000" w:themeColor="text1"/>
              </w:rPr>
              <w:t xml:space="preserve"> Governorate</w:t>
            </w:r>
            <w:r w:rsidR="00E011EC" w:rsidRPr="00E011EC">
              <w:rPr>
                <w:color w:val="000000" w:themeColor="text1"/>
              </w:rPr>
              <w:t xml:space="preserve"> by Age group Sex and Type of Disability, 2017</w:t>
            </w:r>
          </w:p>
        </w:tc>
        <w:tc>
          <w:tcPr>
            <w:tcW w:w="1098" w:type="dxa"/>
          </w:tcPr>
          <w:p w:rsidR="00DD52E1" w:rsidRPr="00B514F3" w:rsidRDefault="00AC4A0E" w:rsidP="0062041C">
            <w:pPr>
              <w:jc w:val="center"/>
              <w:rPr>
                <w:b/>
                <w:bCs/>
                <w:color w:val="000000" w:themeColor="text1"/>
              </w:rPr>
            </w:pPr>
            <w:r>
              <w:rPr>
                <w:b/>
                <w:bCs/>
                <w:color w:val="000000" w:themeColor="text1"/>
              </w:rPr>
              <w:t>51</w:t>
            </w:r>
          </w:p>
        </w:tc>
      </w:tr>
      <w:tr w:rsidR="00DD52E1" w:rsidRPr="00AA2D74" w:rsidTr="00070086">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070086">
        <w:trPr>
          <w:trHeight w:val="20"/>
          <w:jc w:val="center"/>
        </w:trPr>
        <w:tc>
          <w:tcPr>
            <w:tcW w:w="1242" w:type="dxa"/>
          </w:tcPr>
          <w:p w:rsidR="00DD52E1" w:rsidRPr="00734E65" w:rsidRDefault="00DD52E1" w:rsidP="0062041C">
            <w:pPr>
              <w:rPr>
                <w:b/>
                <w:bCs/>
              </w:rPr>
            </w:pPr>
            <w:r w:rsidRPr="00734E65">
              <w:rPr>
                <w:b/>
                <w:bCs/>
                <w:color w:val="000000" w:themeColor="text1"/>
              </w:rPr>
              <w:t>Table 10:</w:t>
            </w:r>
          </w:p>
        </w:tc>
        <w:tc>
          <w:tcPr>
            <w:tcW w:w="7088" w:type="dxa"/>
          </w:tcPr>
          <w:p w:rsidR="00DD52E1" w:rsidRPr="0007724C" w:rsidRDefault="001137B5" w:rsidP="00D67AF6">
            <w:pPr>
              <w:jc w:val="both"/>
              <w:rPr>
                <w:color w:val="000000" w:themeColor="text1"/>
              </w:rPr>
            </w:pPr>
            <w:r w:rsidRPr="00D67AF6">
              <w:rPr>
                <w:color w:val="000000" w:themeColor="text1"/>
              </w:rPr>
              <w:t>Prevalence</w:t>
            </w:r>
            <w:r w:rsidR="00D67AF6" w:rsidRPr="00D67AF6">
              <w:rPr>
                <w:color w:val="000000" w:themeColor="text1"/>
              </w:rPr>
              <w:t xml:space="preserve"> of Disability among Palestinian Population in </w:t>
            </w:r>
            <w:proofErr w:type="spellStart"/>
            <w:r w:rsidR="00A60050">
              <w:rPr>
                <w:color w:val="000000" w:themeColor="text1"/>
              </w:rPr>
              <w:t>Rafah</w:t>
            </w:r>
            <w:proofErr w:type="spellEnd"/>
            <w:r w:rsidR="00A60050">
              <w:rPr>
                <w:color w:val="000000" w:themeColor="text1"/>
              </w:rPr>
              <w:t xml:space="preserve"> Governorate</w:t>
            </w:r>
            <w:r w:rsidR="00D67AF6" w:rsidRPr="00D67AF6">
              <w:rPr>
                <w:color w:val="000000" w:themeColor="text1"/>
              </w:rPr>
              <w:t xml:space="preserve"> by Reason of Disability,</w:t>
            </w:r>
            <w:r w:rsidR="00D67AF6">
              <w:rPr>
                <w:color w:val="000000" w:themeColor="text1"/>
              </w:rPr>
              <w:t xml:space="preserve"> </w:t>
            </w:r>
            <w:r w:rsidR="00D67AF6" w:rsidRPr="00D67AF6">
              <w:rPr>
                <w:color w:val="000000" w:themeColor="text1"/>
              </w:rPr>
              <w:t>Sex and Type of</w:t>
            </w:r>
            <w:r w:rsidR="00D67AF6">
              <w:rPr>
                <w:color w:val="000000" w:themeColor="text1"/>
              </w:rPr>
              <w:t xml:space="preserve"> </w:t>
            </w:r>
            <w:r w:rsidR="00A60050">
              <w:rPr>
                <w:color w:val="000000" w:themeColor="text1"/>
              </w:rPr>
              <w:t xml:space="preserve">     </w:t>
            </w:r>
            <w:r w:rsidR="00D67AF6" w:rsidRPr="00D67AF6">
              <w:rPr>
                <w:color w:val="000000" w:themeColor="text1"/>
              </w:rPr>
              <w:t>Disability, 2017</w:t>
            </w:r>
          </w:p>
        </w:tc>
        <w:tc>
          <w:tcPr>
            <w:tcW w:w="1098" w:type="dxa"/>
          </w:tcPr>
          <w:p w:rsidR="00DD52E1" w:rsidRPr="00B514F3" w:rsidRDefault="00AC4A0E" w:rsidP="0062041C">
            <w:pPr>
              <w:jc w:val="center"/>
              <w:rPr>
                <w:b/>
                <w:bCs/>
                <w:color w:val="000000" w:themeColor="text1"/>
              </w:rPr>
            </w:pPr>
            <w:r>
              <w:rPr>
                <w:b/>
                <w:bCs/>
                <w:color w:val="000000" w:themeColor="text1"/>
              </w:rPr>
              <w:t>52</w:t>
            </w:r>
          </w:p>
        </w:tc>
      </w:tr>
      <w:tr w:rsidR="00DD52E1" w:rsidRPr="00AA2D74" w:rsidTr="00070086">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070086">
        <w:trPr>
          <w:trHeight w:val="20"/>
          <w:jc w:val="center"/>
        </w:trPr>
        <w:tc>
          <w:tcPr>
            <w:tcW w:w="1242" w:type="dxa"/>
          </w:tcPr>
          <w:p w:rsidR="00DD52E1" w:rsidRPr="00734E65" w:rsidRDefault="00DD52E1" w:rsidP="0062041C">
            <w:pPr>
              <w:rPr>
                <w:b/>
                <w:bCs/>
              </w:rPr>
            </w:pPr>
            <w:r w:rsidRPr="00734E65">
              <w:rPr>
                <w:b/>
                <w:bCs/>
                <w:color w:val="000000" w:themeColor="text1"/>
              </w:rPr>
              <w:t>Table 11:</w:t>
            </w:r>
          </w:p>
        </w:tc>
        <w:tc>
          <w:tcPr>
            <w:tcW w:w="7088" w:type="dxa"/>
          </w:tcPr>
          <w:p w:rsidR="00DD52E1" w:rsidRPr="0007724C" w:rsidRDefault="00A81FB1" w:rsidP="00A81FB1">
            <w:pPr>
              <w:jc w:val="both"/>
              <w:rPr>
                <w:color w:val="000000" w:themeColor="text1"/>
              </w:rPr>
            </w:pPr>
            <w:r w:rsidRPr="00A81FB1">
              <w:rPr>
                <w:color w:val="000000" w:themeColor="text1"/>
              </w:rPr>
              <w:t xml:space="preserve">Palestinian Population in </w:t>
            </w:r>
            <w:proofErr w:type="spellStart"/>
            <w:r w:rsidR="00A60050">
              <w:rPr>
                <w:color w:val="000000" w:themeColor="text1"/>
              </w:rPr>
              <w:t>Rafah</w:t>
            </w:r>
            <w:proofErr w:type="spellEnd"/>
            <w:r w:rsidR="00A60050">
              <w:rPr>
                <w:color w:val="000000" w:themeColor="text1"/>
              </w:rPr>
              <w:t xml:space="preserve"> Governorate</w:t>
            </w:r>
            <w:r w:rsidRPr="00A81FB1">
              <w:rPr>
                <w:color w:val="000000" w:themeColor="text1"/>
              </w:rPr>
              <w:t xml:space="preserve"> by Locality and Health Insurance</w:t>
            </w:r>
            <w:r>
              <w:rPr>
                <w:color w:val="000000" w:themeColor="text1"/>
              </w:rPr>
              <w:t xml:space="preserve"> </w:t>
            </w:r>
            <w:r w:rsidRPr="00A81FB1">
              <w:rPr>
                <w:color w:val="000000" w:themeColor="text1"/>
              </w:rPr>
              <w:t>Coverage, 2017</w:t>
            </w:r>
          </w:p>
        </w:tc>
        <w:tc>
          <w:tcPr>
            <w:tcW w:w="1098" w:type="dxa"/>
          </w:tcPr>
          <w:p w:rsidR="00DD52E1" w:rsidRPr="00B514F3" w:rsidRDefault="00AC4A0E" w:rsidP="0062041C">
            <w:pPr>
              <w:jc w:val="center"/>
              <w:rPr>
                <w:b/>
                <w:bCs/>
                <w:color w:val="000000" w:themeColor="text1"/>
              </w:rPr>
            </w:pPr>
            <w:r>
              <w:rPr>
                <w:b/>
                <w:bCs/>
                <w:color w:val="000000" w:themeColor="text1"/>
              </w:rPr>
              <w:t>53</w:t>
            </w:r>
          </w:p>
        </w:tc>
      </w:tr>
      <w:tr w:rsidR="00DD52E1" w:rsidRPr="00AA2D74" w:rsidTr="00070086">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070086">
        <w:trPr>
          <w:trHeight w:val="20"/>
          <w:jc w:val="center"/>
        </w:trPr>
        <w:tc>
          <w:tcPr>
            <w:tcW w:w="1242" w:type="dxa"/>
          </w:tcPr>
          <w:p w:rsidR="00DD52E1" w:rsidRPr="00734E65" w:rsidRDefault="00DD52E1" w:rsidP="0062041C">
            <w:pPr>
              <w:rPr>
                <w:b/>
                <w:bCs/>
              </w:rPr>
            </w:pPr>
            <w:r w:rsidRPr="00734E65">
              <w:rPr>
                <w:b/>
                <w:bCs/>
                <w:color w:val="000000" w:themeColor="text1"/>
              </w:rPr>
              <w:t>Table 12:</w:t>
            </w:r>
          </w:p>
        </w:tc>
        <w:tc>
          <w:tcPr>
            <w:tcW w:w="7088" w:type="dxa"/>
          </w:tcPr>
          <w:p w:rsidR="00DD52E1" w:rsidRPr="0007724C" w:rsidRDefault="0095566A" w:rsidP="0062041C">
            <w:pPr>
              <w:jc w:val="both"/>
              <w:rPr>
                <w:color w:val="000000" w:themeColor="text1"/>
              </w:rPr>
            </w:pPr>
            <w:r w:rsidRPr="0095566A">
              <w:rPr>
                <w:color w:val="000000" w:themeColor="text1"/>
              </w:rPr>
              <w:t xml:space="preserve">Palestinian Population in </w:t>
            </w:r>
            <w:proofErr w:type="spellStart"/>
            <w:r w:rsidR="00A60050">
              <w:rPr>
                <w:color w:val="000000" w:themeColor="text1"/>
              </w:rPr>
              <w:t>Rafah</w:t>
            </w:r>
            <w:proofErr w:type="spellEnd"/>
            <w:r w:rsidR="00A60050">
              <w:rPr>
                <w:color w:val="000000" w:themeColor="text1"/>
              </w:rPr>
              <w:t xml:space="preserve"> Governorate</w:t>
            </w:r>
            <w:r w:rsidRPr="0095566A">
              <w:rPr>
                <w:color w:val="000000" w:themeColor="text1"/>
              </w:rPr>
              <w:t xml:space="preserve"> by Age Group, Sex and Prevalence of Chronic Diseases, 2017</w:t>
            </w:r>
          </w:p>
        </w:tc>
        <w:tc>
          <w:tcPr>
            <w:tcW w:w="1098" w:type="dxa"/>
          </w:tcPr>
          <w:p w:rsidR="00DD52E1" w:rsidRPr="00B514F3" w:rsidRDefault="00AC4A0E" w:rsidP="0062041C">
            <w:pPr>
              <w:jc w:val="center"/>
              <w:rPr>
                <w:b/>
                <w:bCs/>
                <w:color w:val="000000" w:themeColor="text1"/>
              </w:rPr>
            </w:pPr>
            <w:r>
              <w:rPr>
                <w:b/>
                <w:bCs/>
                <w:color w:val="000000" w:themeColor="text1"/>
              </w:rPr>
              <w:t>54</w:t>
            </w:r>
          </w:p>
        </w:tc>
      </w:tr>
      <w:tr w:rsidR="00DD52E1" w:rsidRPr="00AA2D74" w:rsidTr="00070086">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070086">
        <w:trPr>
          <w:trHeight w:val="20"/>
          <w:jc w:val="center"/>
        </w:trPr>
        <w:tc>
          <w:tcPr>
            <w:tcW w:w="1242" w:type="dxa"/>
          </w:tcPr>
          <w:p w:rsidR="00DD52E1" w:rsidRPr="00734E65" w:rsidRDefault="00DD52E1" w:rsidP="0062041C">
            <w:pPr>
              <w:rPr>
                <w:b/>
                <w:bCs/>
              </w:rPr>
            </w:pPr>
            <w:r w:rsidRPr="00734E65">
              <w:rPr>
                <w:b/>
                <w:bCs/>
                <w:color w:val="000000" w:themeColor="text1"/>
              </w:rPr>
              <w:t>Table 13:</w:t>
            </w:r>
          </w:p>
        </w:tc>
        <w:tc>
          <w:tcPr>
            <w:tcW w:w="7088" w:type="dxa"/>
          </w:tcPr>
          <w:p w:rsidR="00DD52E1" w:rsidRPr="0007724C" w:rsidRDefault="00DD52E1" w:rsidP="0062041C">
            <w:pPr>
              <w:jc w:val="both"/>
              <w:rPr>
                <w:color w:val="000000" w:themeColor="text1"/>
              </w:rPr>
            </w:pPr>
            <w:r w:rsidRPr="001022E3">
              <w:rPr>
                <w:color w:val="000000" w:themeColor="text1"/>
              </w:rPr>
              <w:t>Private Households in</w:t>
            </w:r>
            <w:r w:rsidR="007155A0">
              <w:rPr>
                <w:color w:val="000000" w:themeColor="text1"/>
              </w:rPr>
              <w:t xml:space="preserve"> </w:t>
            </w:r>
            <w:proofErr w:type="spellStart"/>
            <w:r w:rsidR="00A60050">
              <w:rPr>
                <w:color w:val="000000" w:themeColor="text1"/>
              </w:rPr>
              <w:t>Rafah</w:t>
            </w:r>
            <w:proofErr w:type="spellEnd"/>
            <w:r w:rsidR="00A60050">
              <w:rPr>
                <w:color w:val="000000" w:themeColor="text1"/>
              </w:rPr>
              <w:t xml:space="preserve"> Governorate</w:t>
            </w:r>
            <w:r w:rsidRPr="001022E3">
              <w:rPr>
                <w:color w:val="000000" w:themeColor="text1"/>
              </w:rPr>
              <w:t xml:space="preserve"> by Locality and Type of Household, 2017</w:t>
            </w:r>
          </w:p>
        </w:tc>
        <w:tc>
          <w:tcPr>
            <w:tcW w:w="1098" w:type="dxa"/>
          </w:tcPr>
          <w:p w:rsidR="00DD52E1" w:rsidRPr="00B514F3" w:rsidRDefault="00AC4A0E" w:rsidP="0062041C">
            <w:pPr>
              <w:jc w:val="center"/>
              <w:rPr>
                <w:b/>
                <w:bCs/>
                <w:color w:val="000000" w:themeColor="text1"/>
              </w:rPr>
            </w:pPr>
            <w:r>
              <w:rPr>
                <w:b/>
                <w:bCs/>
                <w:color w:val="000000" w:themeColor="text1"/>
              </w:rPr>
              <w:t>55</w:t>
            </w:r>
          </w:p>
        </w:tc>
      </w:tr>
      <w:tr w:rsidR="00DD52E1" w:rsidRPr="00AA2D74" w:rsidTr="00070086">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070086">
        <w:trPr>
          <w:trHeight w:val="20"/>
          <w:jc w:val="center"/>
        </w:trPr>
        <w:tc>
          <w:tcPr>
            <w:tcW w:w="1242" w:type="dxa"/>
          </w:tcPr>
          <w:p w:rsidR="00DD52E1" w:rsidRPr="00734E65" w:rsidRDefault="00DD52E1" w:rsidP="0062041C">
            <w:pPr>
              <w:rPr>
                <w:b/>
                <w:bCs/>
              </w:rPr>
            </w:pPr>
            <w:r w:rsidRPr="00734E65">
              <w:rPr>
                <w:b/>
                <w:bCs/>
                <w:color w:val="000000" w:themeColor="text1"/>
              </w:rPr>
              <w:t>Table 14:</w:t>
            </w:r>
          </w:p>
        </w:tc>
        <w:tc>
          <w:tcPr>
            <w:tcW w:w="7088" w:type="dxa"/>
          </w:tcPr>
          <w:p w:rsidR="00DD52E1" w:rsidRPr="0007724C" w:rsidRDefault="00DD52E1" w:rsidP="0062041C">
            <w:pPr>
              <w:jc w:val="both"/>
              <w:rPr>
                <w:color w:val="000000" w:themeColor="text1"/>
              </w:rPr>
            </w:pPr>
            <w:r w:rsidRPr="001022E3">
              <w:rPr>
                <w:color w:val="000000" w:themeColor="text1"/>
              </w:rPr>
              <w:t>Private Households in</w:t>
            </w:r>
            <w:r w:rsidR="007155A0">
              <w:rPr>
                <w:color w:val="000000" w:themeColor="text1"/>
              </w:rPr>
              <w:t xml:space="preserve"> </w:t>
            </w:r>
            <w:proofErr w:type="spellStart"/>
            <w:r w:rsidR="00A60050">
              <w:rPr>
                <w:color w:val="000000" w:themeColor="text1"/>
              </w:rPr>
              <w:t>Rafah</w:t>
            </w:r>
            <w:proofErr w:type="spellEnd"/>
            <w:r w:rsidR="00A60050">
              <w:rPr>
                <w:color w:val="000000" w:themeColor="text1"/>
              </w:rPr>
              <w:t xml:space="preserve"> Governorate</w:t>
            </w:r>
            <w:r w:rsidRPr="001022E3">
              <w:rPr>
                <w:color w:val="000000" w:themeColor="text1"/>
              </w:rPr>
              <w:t xml:space="preserve"> by Locality and Household Size, 2017</w:t>
            </w:r>
          </w:p>
        </w:tc>
        <w:tc>
          <w:tcPr>
            <w:tcW w:w="1098" w:type="dxa"/>
          </w:tcPr>
          <w:p w:rsidR="00DD52E1" w:rsidRPr="00B514F3" w:rsidRDefault="00AC4A0E" w:rsidP="0062041C">
            <w:pPr>
              <w:jc w:val="center"/>
              <w:rPr>
                <w:b/>
                <w:bCs/>
                <w:color w:val="000000" w:themeColor="text1"/>
              </w:rPr>
            </w:pPr>
            <w:r>
              <w:rPr>
                <w:b/>
                <w:bCs/>
                <w:color w:val="000000" w:themeColor="text1"/>
              </w:rPr>
              <w:t>56</w:t>
            </w:r>
          </w:p>
        </w:tc>
      </w:tr>
      <w:tr w:rsidR="00DD52E1" w:rsidRPr="00AA2D74" w:rsidTr="00070086">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070086">
        <w:trPr>
          <w:trHeight w:val="20"/>
          <w:jc w:val="center"/>
        </w:trPr>
        <w:tc>
          <w:tcPr>
            <w:tcW w:w="1242" w:type="dxa"/>
          </w:tcPr>
          <w:p w:rsidR="00DD52E1" w:rsidRPr="00734E65" w:rsidRDefault="00DD52E1" w:rsidP="0062041C">
            <w:pPr>
              <w:rPr>
                <w:b/>
                <w:bCs/>
              </w:rPr>
            </w:pPr>
            <w:r w:rsidRPr="00734E65">
              <w:rPr>
                <w:b/>
                <w:bCs/>
                <w:color w:val="000000" w:themeColor="text1"/>
              </w:rPr>
              <w:t>Table 15:</w:t>
            </w:r>
          </w:p>
        </w:tc>
        <w:tc>
          <w:tcPr>
            <w:tcW w:w="7088" w:type="dxa"/>
          </w:tcPr>
          <w:p w:rsidR="00DD52E1" w:rsidRPr="0007724C" w:rsidRDefault="000B0A32" w:rsidP="00323396">
            <w:pPr>
              <w:jc w:val="both"/>
              <w:rPr>
                <w:color w:val="000000" w:themeColor="text1"/>
              </w:rPr>
            </w:pPr>
            <w:r w:rsidRPr="001022E3">
              <w:rPr>
                <w:color w:val="000000" w:themeColor="text1"/>
              </w:rPr>
              <w:t xml:space="preserve">Private Households </w:t>
            </w:r>
            <w:r w:rsidR="00DD52E1" w:rsidRPr="001022E3">
              <w:rPr>
                <w:color w:val="000000" w:themeColor="text1"/>
              </w:rPr>
              <w:t>in</w:t>
            </w:r>
            <w:r w:rsidR="00323396">
              <w:rPr>
                <w:color w:val="000000" w:themeColor="text1"/>
              </w:rPr>
              <w:t xml:space="preserve"> </w:t>
            </w:r>
            <w:proofErr w:type="spellStart"/>
            <w:r w:rsidR="00A60050">
              <w:rPr>
                <w:color w:val="000000" w:themeColor="text1"/>
              </w:rPr>
              <w:t>Rafah</w:t>
            </w:r>
            <w:proofErr w:type="spellEnd"/>
            <w:r w:rsidR="00A60050">
              <w:rPr>
                <w:color w:val="000000" w:themeColor="text1"/>
              </w:rPr>
              <w:t xml:space="preserve"> Governorate</w:t>
            </w:r>
            <w:r w:rsidR="007155A0">
              <w:rPr>
                <w:color w:val="000000" w:themeColor="text1"/>
              </w:rPr>
              <w:t xml:space="preserve"> </w:t>
            </w:r>
            <w:r w:rsidR="00DD52E1" w:rsidRPr="001022E3">
              <w:rPr>
                <w:color w:val="000000" w:themeColor="text1"/>
              </w:rPr>
              <w:t>by Locality and Tenure of Housing Unit, 2017</w:t>
            </w:r>
          </w:p>
        </w:tc>
        <w:tc>
          <w:tcPr>
            <w:tcW w:w="1098" w:type="dxa"/>
          </w:tcPr>
          <w:p w:rsidR="00DD52E1" w:rsidRPr="00B514F3" w:rsidRDefault="00AC4A0E" w:rsidP="0062041C">
            <w:pPr>
              <w:jc w:val="center"/>
              <w:rPr>
                <w:b/>
                <w:bCs/>
                <w:color w:val="000000" w:themeColor="text1"/>
              </w:rPr>
            </w:pPr>
            <w:r>
              <w:rPr>
                <w:b/>
                <w:bCs/>
                <w:color w:val="000000" w:themeColor="text1"/>
              </w:rPr>
              <w:t>57</w:t>
            </w:r>
          </w:p>
        </w:tc>
      </w:tr>
      <w:tr w:rsidR="00DD52E1" w:rsidRPr="00AA2D74" w:rsidTr="00070086">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070086">
        <w:trPr>
          <w:trHeight w:val="20"/>
          <w:jc w:val="center"/>
        </w:trPr>
        <w:tc>
          <w:tcPr>
            <w:tcW w:w="1242" w:type="dxa"/>
          </w:tcPr>
          <w:p w:rsidR="00DD52E1" w:rsidRPr="00734E65" w:rsidRDefault="00DD52E1" w:rsidP="0062041C">
            <w:pPr>
              <w:rPr>
                <w:b/>
                <w:bCs/>
              </w:rPr>
            </w:pPr>
            <w:r w:rsidRPr="00734E65">
              <w:rPr>
                <w:b/>
                <w:bCs/>
                <w:color w:val="000000" w:themeColor="text1"/>
              </w:rPr>
              <w:t>Table 16:</w:t>
            </w:r>
          </w:p>
        </w:tc>
        <w:tc>
          <w:tcPr>
            <w:tcW w:w="7088" w:type="dxa"/>
          </w:tcPr>
          <w:p w:rsidR="00DD52E1" w:rsidRPr="0007724C" w:rsidRDefault="000559B5" w:rsidP="00136697">
            <w:pPr>
              <w:jc w:val="both"/>
              <w:rPr>
                <w:color w:val="000000" w:themeColor="text1"/>
              </w:rPr>
            </w:pPr>
            <w:r w:rsidRPr="000559B5">
              <w:rPr>
                <w:color w:val="000000" w:themeColor="text1"/>
              </w:rPr>
              <w:t xml:space="preserve">Private Households in </w:t>
            </w:r>
            <w:proofErr w:type="spellStart"/>
            <w:r w:rsidR="00A60050">
              <w:rPr>
                <w:color w:val="000000" w:themeColor="text1"/>
              </w:rPr>
              <w:t>Rafah</w:t>
            </w:r>
            <w:proofErr w:type="spellEnd"/>
            <w:r w:rsidR="00A60050">
              <w:rPr>
                <w:color w:val="000000" w:themeColor="text1"/>
              </w:rPr>
              <w:t xml:space="preserve"> Governorate</w:t>
            </w:r>
            <w:r w:rsidRPr="000559B5">
              <w:rPr>
                <w:color w:val="000000" w:themeColor="text1"/>
              </w:rPr>
              <w:t xml:space="preserve"> by Locality and Main Source of Drinking Water, 2017</w:t>
            </w:r>
          </w:p>
        </w:tc>
        <w:tc>
          <w:tcPr>
            <w:tcW w:w="1098" w:type="dxa"/>
          </w:tcPr>
          <w:p w:rsidR="00DD52E1" w:rsidRPr="00B514F3" w:rsidRDefault="00AC4A0E" w:rsidP="0062041C">
            <w:pPr>
              <w:jc w:val="center"/>
              <w:rPr>
                <w:b/>
                <w:bCs/>
                <w:color w:val="000000" w:themeColor="text1"/>
              </w:rPr>
            </w:pPr>
            <w:r>
              <w:rPr>
                <w:b/>
                <w:bCs/>
                <w:color w:val="000000" w:themeColor="text1"/>
              </w:rPr>
              <w:t>58</w:t>
            </w:r>
          </w:p>
        </w:tc>
      </w:tr>
      <w:tr w:rsidR="00DD52E1" w:rsidRPr="00AA2D74" w:rsidTr="00070086">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070086">
        <w:trPr>
          <w:trHeight w:val="20"/>
          <w:jc w:val="center"/>
        </w:trPr>
        <w:tc>
          <w:tcPr>
            <w:tcW w:w="1242" w:type="dxa"/>
          </w:tcPr>
          <w:p w:rsidR="00DD52E1" w:rsidRPr="00734E65" w:rsidRDefault="00DD52E1" w:rsidP="0062041C">
            <w:pPr>
              <w:rPr>
                <w:b/>
                <w:bCs/>
              </w:rPr>
            </w:pPr>
            <w:r w:rsidRPr="00734E65">
              <w:rPr>
                <w:b/>
                <w:bCs/>
                <w:color w:val="000000" w:themeColor="text1"/>
              </w:rPr>
              <w:t>Table 17:</w:t>
            </w:r>
          </w:p>
        </w:tc>
        <w:tc>
          <w:tcPr>
            <w:tcW w:w="7088" w:type="dxa"/>
          </w:tcPr>
          <w:p w:rsidR="00DD52E1" w:rsidRPr="0007724C" w:rsidRDefault="000B0A32" w:rsidP="00323396">
            <w:pPr>
              <w:jc w:val="both"/>
              <w:rPr>
                <w:color w:val="000000" w:themeColor="text1"/>
              </w:rPr>
            </w:pPr>
            <w:r w:rsidRPr="001022E3">
              <w:rPr>
                <w:color w:val="000000" w:themeColor="text1"/>
              </w:rPr>
              <w:t xml:space="preserve">Private Households </w:t>
            </w:r>
            <w:r w:rsidR="00DD52E1" w:rsidRPr="001022E3">
              <w:rPr>
                <w:color w:val="000000" w:themeColor="text1"/>
              </w:rPr>
              <w:t xml:space="preserve">in </w:t>
            </w:r>
            <w:proofErr w:type="spellStart"/>
            <w:r w:rsidR="00A60050">
              <w:rPr>
                <w:color w:val="000000" w:themeColor="text1"/>
              </w:rPr>
              <w:t>Rafah</w:t>
            </w:r>
            <w:proofErr w:type="spellEnd"/>
            <w:r w:rsidR="00A60050">
              <w:rPr>
                <w:color w:val="000000" w:themeColor="text1"/>
              </w:rPr>
              <w:t xml:space="preserve"> Governorate</w:t>
            </w:r>
            <w:r w:rsidR="007155A0">
              <w:rPr>
                <w:color w:val="000000" w:themeColor="text1"/>
              </w:rPr>
              <w:t xml:space="preserve"> </w:t>
            </w:r>
            <w:r w:rsidR="00DD52E1" w:rsidRPr="001022E3">
              <w:rPr>
                <w:color w:val="000000" w:themeColor="text1"/>
              </w:rPr>
              <w:t>which have Durable Goods by Locality and Good, 2017</w:t>
            </w:r>
          </w:p>
        </w:tc>
        <w:tc>
          <w:tcPr>
            <w:tcW w:w="1098" w:type="dxa"/>
          </w:tcPr>
          <w:p w:rsidR="00DD52E1" w:rsidRPr="00B514F3" w:rsidRDefault="00AC4A0E" w:rsidP="00CC530D">
            <w:pPr>
              <w:jc w:val="center"/>
              <w:rPr>
                <w:b/>
                <w:bCs/>
                <w:color w:val="000000" w:themeColor="text1"/>
              </w:rPr>
            </w:pPr>
            <w:r>
              <w:rPr>
                <w:b/>
                <w:bCs/>
                <w:color w:val="000000" w:themeColor="text1"/>
              </w:rPr>
              <w:t>59</w:t>
            </w:r>
          </w:p>
        </w:tc>
      </w:tr>
      <w:tr w:rsidR="00DD52E1" w:rsidRPr="00AA2D74" w:rsidTr="00070086">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070086">
        <w:trPr>
          <w:trHeight w:val="20"/>
          <w:jc w:val="center"/>
        </w:trPr>
        <w:tc>
          <w:tcPr>
            <w:tcW w:w="1242" w:type="dxa"/>
          </w:tcPr>
          <w:p w:rsidR="00DD52E1" w:rsidRPr="00734E65" w:rsidRDefault="00DD52E1" w:rsidP="0062041C">
            <w:pPr>
              <w:rPr>
                <w:b/>
                <w:bCs/>
              </w:rPr>
            </w:pPr>
            <w:r w:rsidRPr="00734E65">
              <w:rPr>
                <w:b/>
                <w:bCs/>
                <w:color w:val="000000" w:themeColor="text1"/>
              </w:rPr>
              <w:t>Table 18:</w:t>
            </w:r>
          </w:p>
        </w:tc>
        <w:tc>
          <w:tcPr>
            <w:tcW w:w="7088" w:type="dxa"/>
          </w:tcPr>
          <w:p w:rsidR="00DD52E1" w:rsidRPr="0007724C" w:rsidRDefault="000B0A32" w:rsidP="00BE7EF2">
            <w:pPr>
              <w:jc w:val="both"/>
              <w:rPr>
                <w:color w:val="000000" w:themeColor="text1"/>
              </w:rPr>
            </w:pPr>
            <w:r w:rsidRPr="001022E3">
              <w:rPr>
                <w:color w:val="000000" w:themeColor="text1"/>
              </w:rPr>
              <w:t>Private Households</w:t>
            </w:r>
            <w:r w:rsidRPr="00CC2243">
              <w:rPr>
                <w:color w:val="000000" w:themeColor="text1"/>
              </w:rPr>
              <w:t xml:space="preserve"> </w:t>
            </w:r>
            <w:r w:rsidR="00CC2243" w:rsidRPr="00CC2243">
              <w:rPr>
                <w:color w:val="000000" w:themeColor="text1"/>
              </w:rPr>
              <w:t xml:space="preserve">in </w:t>
            </w:r>
            <w:proofErr w:type="spellStart"/>
            <w:r w:rsidR="00A60050">
              <w:rPr>
                <w:color w:val="000000" w:themeColor="text1"/>
              </w:rPr>
              <w:t>Rafah</w:t>
            </w:r>
            <w:proofErr w:type="spellEnd"/>
            <w:r w:rsidR="00A60050">
              <w:rPr>
                <w:color w:val="000000" w:themeColor="text1"/>
              </w:rPr>
              <w:t xml:space="preserve"> Governorate</w:t>
            </w:r>
            <w:r w:rsidR="00CC2243" w:rsidRPr="00CC2243">
              <w:rPr>
                <w:color w:val="000000" w:themeColor="text1"/>
              </w:rPr>
              <w:t xml:space="preserve"> which have Information Technology Tools by Locality and Tool, 2017</w:t>
            </w:r>
          </w:p>
        </w:tc>
        <w:tc>
          <w:tcPr>
            <w:tcW w:w="1098" w:type="dxa"/>
          </w:tcPr>
          <w:p w:rsidR="00DD52E1" w:rsidRPr="00B514F3" w:rsidRDefault="00AC4A0E" w:rsidP="00CC530D">
            <w:pPr>
              <w:jc w:val="center"/>
              <w:rPr>
                <w:b/>
                <w:bCs/>
                <w:color w:val="000000" w:themeColor="text1"/>
              </w:rPr>
            </w:pPr>
            <w:r>
              <w:rPr>
                <w:b/>
                <w:bCs/>
                <w:color w:val="000000" w:themeColor="text1"/>
              </w:rPr>
              <w:t>60</w:t>
            </w:r>
          </w:p>
        </w:tc>
      </w:tr>
      <w:tr w:rsidR="00DD52E1" w:rsidRPr="00AA2D74" w:rsidTr="00070086">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070086">
        <w:trPr>
          <w:trHeight w:val="20"/>
          <w:jc w:val="center"/>
        </w:trPr>
        <w:tc>
          <w:tcPr>
            <w:tcW w:w="1242" w:type="dxa"/>
          </w:tcPr>
          <w:p w:rsidR="00DD52E1" w:rsidRPr="00734E65" w:rsidRDefault="00DD52E1" w:rsidP="001D5242">
            <w:pPr>
              <w:keepNext/>
              <w:rPr>
                <w:b/>
                <w:bCs/>
              </w:rPr>
            </w:pPr>
            <w:r w:rsidRPr="00734E65">
              <w:rPr>
                <w:b/>
                <w:bCs/>
                <w:color w:val="000000" w:themeColor="text1"/>
              </w:rPr>
              <w:lastRenderedPageBreak/>
              <w:t>Table 19:</w:t>
            </w:r>
          </w:p>
        </w:tc>
        <w:tc>
          <w:tcPr>
            <w:tcW w:w="7088" w:type="dxa"/>
          </w:tcPr>
          <w:p w:rsidR="00DD52E1" w:rsidRPr="0007724C" w:rsidRDefault="000B0A32" w:rsidP="001D5242">
            <w:pPr>
              <w:keepNext/>
              <w:jc w:val="both"/>
              <w:rPr>
                <w:color w:val="000000" w:themeColor="text1"/>
              </w:rPr>
            </w:pPr>
            <w:r w:rsidRPr="001022E3">
              <w:rPr>
                <w:color w:val="000000" w:themeColor="text1"/>
              </w:rPr>
              <w:t xml:space="preserve">Private Households </w:t>
            </w:r>
            <w:r w:rsidR="00DD52E1" w:rsidRPr="001022E3">
              <w:rPr>
                <w:color w:val="000000" w:themeColor="text1"/>
              </w:rPr>
              <w:t xml:space="preserve">in </w:t>
            </w:r>
            <w:proofErr w:type="spellStart"/>
            <w:r w:rsidR="00A60050">
              <w:rPr>
                <w:color w:val="000000" w:themeColor="text1"/>
              </w:rPr>
              <w:t>Rafah</w:t>
            </w:r>
            <w:proofErr w:type="spellEnd"/>
            <w:r w:rsidR="00A60050">
              <w:rPr>
                <w:color w:val="000000" w:themeColor="text1"/>
              </w:rPr>
              <w:t xml:space="preserve"> Governorate</w:t>
            </w:r>
            <w:r w:rsidR="00DD52E1" w:rsidRPr="001022E3">
              <w:rPr>
                <w:color w:val="000000" w:themeColor="text1"/>
              </w:rPr>
              <w:t xml:space="preserve"> by Locality and Housing Density (Number of Persons per Room), 2017</w:t>
            </w:r>
          </w:p>
        </w:tc>
        <w:tc>
          <w:tcPr>
            <w:tcW w:w="1098" w:type="dxa"/>
          </w:tcPr>
          <w:p w:rsidR="00DD52E1" w:rsidRPr="00B514F3" w:rsidRDefault="00AC4A0E" w:rsidP="001D5242">
            <w:pPr>
              <w:keepNext/>
              <w:jc w:val="center"/>
              <w:rPr>
                <w:b/>
                <w:bCs/>
                <w:color w:val="000000" w:themeColor="text1"/>
              </w:rPr>
            </w:pPr>
            <w:r>
              <w:rPr>
                <w:b/>
                <w:bCs/>
                <w:color w:val="000000" w:themeColor="text1"/>
              </w:rPr>
              <w:t>61</w:t>
            </w:r>
          </w:p>
        </w:tc>
      </w:tr>
      <w:tr w:rsidR="00DD52E1" w:rsidRPr="00AA2D74" w:rsidTr="00070086">
        <w:trPr>
          <w:trHeight w:val="20"/>
          <w:jc w:val="center"/>
        </w:trPr>
        <w:tc>
          <w:tcPr>
            <w:tcW w:w="1242" w:type="dxa"/>
          </w:tcPr>
          <w:p w:rsidR="00DD52E1" w:rsidRPr="00734E65" w:rsidRDefault="00DD52E1" w:rsidP="001D5242">
            <w:pPr>
              <w:keepNext/>
              <w:jc w:val="center"/>
              <w:rPr>
                <w:b/>
                <w:bCs/>
                <w:color w:val="000000" w:themeColor="text1"/>
                <w:sz w:val="10"/>
                <w:szCs w:val="10"/>
              </w:rPr>
            </w:pPr>
          </w:p>
        </w:tc>
        <w:tc>
          <w:tcPr>
            <w:tcW w:w="7088" w:type="dxa"/>
          </w:tcPr>
          <w:p w:rsidR="00DD52E1" w:rsidRPr="00AA2D74" w:rsidRDefault="00DD52E1" w:rsidP="001D5242">
            <w:pPr>
              <w:keepNext/>
              <w:jc w:val="center"/>
              <w:rPr>
                <w:b/>
                <w:bCs/>
                <w:color w:val="000000" w:themeColor="text1"/>
                <w:sz w:val="10"/>
                <w:szCs w:val="10"/>
              </w:rPr>
            </w:pPr>
          </w:p>
        </w:tc>
        <w:tc>
          <w:tcPr>
            <w:tcW w:w="1098" w:type="dxa"/>
          </w:tcPr>
          <w:p w:rsidR="00DD52E1" w:rsidRPr="00AA2D74" w:rsidRDefault="00DD52E1" w:rsidP="001D5242">
            <w:pPr>
              <w:keepNext/>
              <w:jc w:val="center"/>
              <w:rPr>
                <w:b/>
                <w:bCs/>
                <w:color w:val="000000" w:themeColor="text1"/>
                <w:sz w:val="10"/>
                <w:szCs w:val="10"/>
              </w:rPr>
            </w:pPr>
          </w:p>
        </w:tc>
      </w:tr>
      <w:tr w:rsidR="00DD52E1" w:rsidRPr="00B514F3" w:rsidTr="00070086">
        <w:trPr>
          <w:trHeight w:val="20"/>
          <w:jc w:val="center"/>
        </w:trPr>
        <w:tc>
          <w:tcPr>
            <w:tcW w:w="1242" w:type="dxa"/>
          </w:tcPr>
          <w:p w:rsidR="00DD52E1" w:rsidRPr="00734E65" w:rsidRDefault="00DD52E1" w:rsidP="001D5242">
            <w:pPr>
              <w:keepNext/>
              <w:rPr>
                <w:b/>
                <w:bCs/>
              </w:rPr>
            </w:pPr>
            <w:r w:rsidRPr="00734E65">
              <w:rPr>
                <w:b/>
                <w:bCs/>
                <w:color w:val="000000" w:themeColor="text1"/>
              </w:rPr>
              <w:t>Table 20:</w:t>
            </w:r>
          </w:p>
        </w:tc>
        <w:tc>
          <w:tcPr>
            <w:tcW w:w="7088" w:type="dxa"/>
          </w:tcPr>
          <w:p w:rsidR="00DD52E1" w:rsidRPr="0007724C" w:rsidRDefault="00DD52E1" w:rsidP="001D5242">
            <w:pPr>
              <w:keepNext/>
              <w:jc w:val="both"/>
              <w:rPr>
                <w:color w:val="000000" w:themeColor="text1"/>
              </w:rPr>
            </w:pPr>
            <w:r w:rsidRPr="001022E3">
              <w:rPr>
                <w:color w:val="000000" w:themeColor="text1"/>
              </w:rPr>
              <w:t>Occupied Housing Units in</w:t>
            </w:r>
            <w:r w:rsidR="007155A0">
              <w:rPr>
                <w:color w:val="000000" w:themeColor="text1"/>
              </w:rPr>
              <w:t xml:space="preserve"> </w:t>
            </w:r>
            <w:proofErr w:type="spellStart"/>
            <w:r w:rsidR="00A60050">
              <w:rPr>
                <w:color w:val="000000" w:themeColor="text1"/>
              </w:rPr>
              <w:t>Rafah</w:t>
            </w:r>
            <w:proofErr w:type="spellEnd"/>
            <w:r w:rsidR="00A60050">
              <w:rPr>
                <w:color w:val="000000" w:themeColor="text1"/>
              </w:rPr>
              <w:t xml:space="preserve"> Governorate</w:t>
            </w:r>
            <w:r w:rsidRPr="001022E3">
              <w:rPr>
                <w:color w:val="000000" w:themeColor="text1"/>
              </w:rPr>
              <w:t xml:space="preserve"> by Locality and Type of Housing Unit, 2017</w:t>
            </w:r>
          </w:p>
        </w:tc>
        <w:tc>
          <w:tcPr>
            <w:tcW w:w="1098" w:type="dxa"/>
          </w:tcPr>
          <w:p w:rsidR="00DD52E1" w:rsidRPr="00B514F3" w:rsidRDefault="00AC4A0E" w:rsidP="00CC530D">
            <w:pPr>
              <w:keepNext/>
              <w:jc w:val="center"/>
              <w:rPr>
                <w:b/>
                <w:bCs/>
                <w:color w:val="000000" w:themeColor="text1"/>
              </w:rPr>
            </w:pPr>
            <w:r>
              <w:rPr>
                <w:b/>
                <w:bCs/>
                <w:color w:val="000000" w:themeColor="text1"/>
              </w:rPr>
              <w:t>62</w:t>
            </w:r>
          </w:p>
        </w:tc>
      </w:tr>
      <w:tr w:rsidR="00DD52E1" w:rsidRPr="00AA2D74" w:rsidTr="00070086">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070086">
        <w:trPr>
          <w:trHeight w:val="20"/>
          <w:jc w:val="center"/>
        </w:trPr>
        <w:tc>
          <w:tcPr>
            <w:tcW w:w="1242" w:type="dxa"/>
          </w:tcPr>
          <w:p w:rsidR="00DD52E1" w:rsidRPr="00734E65" w:rsidRDefault="00DD52E1" w:rsidP="0062041C">
            <w:pPr>
              <w:rPr>
                <w:b/>
                <w:bCs/>
              </w:rPr>
            </w:pPr>
            <w:r w:rsidRPr="00734E65">
              <w:rPr>
                <w:b/>
                <w:bCs/>
                <w:color w:val="000000" w:themeColor="text1"/>
              </w:rPr>
              <w:t>Table 21:</w:t>
            </w:r>
          </w:p>
        </w:tc>
        <w:tc>
          <w:tcPr>
            <w:tcW w:w="7088" w:type="dxa"/>
          </w:tcPr>
          <w:p w:rsidR="00DD52E1" w:rsidRPr="0007724C" w:rsidRDefault="00DD52E1" w:rsidP="001D26BE">
            <w:pPr>
              <w:jc w:val="both"/>
              <w:rPr>
                <w:color w:val="000000" w:themeColor="text1"/>
              </w:rPr>
            </w:pPr>
            <w:r w:rsidRPr="001022E3">
              <w:rPr>
                <w:color w:val="000000" w:themeColor="text1"/>
              </w:rPr>
              <w:t xml:space="preserve">Occupied Housing Units in </w:t>
            </w:r>
            <w:proofErr w:type="spellStart"/>
            <w:r w:rsidR="00A60050">
              <w:rPr>
                <w:color w:val="000000" w:themeColor="text1"/>
              </w:rPr>
              <w:t>Rafah</w:t>
            </w:r>
            <w:proofErr w:type="spellEnd"/>
            <w:r w:rsidR="00A60050">
              <w:rPr>
                <w:color w:val="000000" w:themeColor="text1"/>
              </w:rPr>
              <w:t xml:space="preserve"> Governorate</w:t>
            </w:r>
            <w:r w:rsidRPr="001022E3">
              <w:rPr>
                <w:color w:val="000000" w:themeColor="text1"/>
              </w:rPr>
              <w:t xml:space="preserve"> by Locality and Number of Rooms in </w:t>
            </w:r>
            <w:r w:rsidR="001D26BE">
              <w:rPr>
                <w:color w:val="000000" w:themeColor="text1"/>
              </w:rPr>
              <w:t>t</w:t>
            </w:r>
            <w:r w:rsidRPr="001022E3">
              <w:rPr>
                <w:color w:val="000000" w:themeColor="text1"/>
              </w:rPr>
              <w:t>he Housing Unit, 2017</w:t>
            </w:r>
          </w:p>
        </w:tc>
        <w:tc>
          <w:tcPr>
            <w:tcW w:w="1098" w:type="dxa"/>
          </w:tcPr>
          <w:p w:rsidR="00DD52E1" w:rsidRPr="00B514F3" w:rsidRDefault="00AC4A0E" w:rsidP="00CC530D">
            <w:pPr>
              <w:jc w:val="center"/>
              <w:rPr>
                <w:b/>
                <w:bCs/>
                <w:color w:val="000000" w:themeColor="text1"/>
              </w:rPr>
            </w:pPr>
            <w:r>
              <w:rPr>
                <w:b/>
                <w:bCs/>
                <w:color w:val="000000" w:themeColor="text1"/>
              </w:rPr>
              <w:t>63</w:t>
            </w:r>
          </w:p>
        </w:tc>
      </w:tr>
      <w:tr w:rsidR="00DD52E1" w:rsidRPr="00AA2D74" w:rsidTr="00070086">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070086">
        <w:trPr>
          <w:trHeight w:val="20"/>
          <w:jc w:val="center"/>
        </w:trPr>
        <w:tc>
          <w:tcPr>
            <w:tcW w:w="1242" w:type="dxa"/>
          </w:tcPr>
          <w:p w:rsidR="00DD52E1" w:rsidRPr="00734E65" w:rsidRDefault="00DD52E1" w:rsidP="0062041C">
            <w:pPr>
              <w:keepNext/>
              <w:rPr>
                <w:b/>
                <w:bCs/>
              </w:rPr>
            </w:pPr>
            <w:r w:rsidRPr="00734E65">
              <w:rPr>
                <w:b/>
                <w:bCs/>
                <w:color w:val="000000" w:themeColor="text1"/>
              </w:rPr>
              <w:t>Table 22:</w:t>
            </w:r>
          </w:p>
        </w:tc>
        <w:tc>
          <w:tcPr>
            <w:tcW w:w="7088" w:type="dxa"/>
          </w:tcPr>
          <w:p w:rsidR="00DD52E1" w:rsidRPr="0007724C" w:rsidRDefault="00DD52E1" w:rsidP="001D26BE">
            <w:pPr>
              <w:keepNext/>
              <w:jc w:val="both"/>
              <w:rPr>
                <w:color w:val="000000" w:themeColor="text1"/>
              </w:rPr>
            </w:pPr>
            <w:r w:rsidRPr="001022E3">
              <w:rPr>
                <w:color w:val="000000" w:themeColor="text1"/>
              </w:rPr>
              <w:t>Occupied Housing Units in</w:t>
            </w:r>
            <w:r w:rsidR="007155A0">
              <w:rPr>
                <w:color w:val="000000" w:themeColor="text1"/>
              </w:rPr>
              <w:t xml:space="preserve"> </w:t>
            </w:r>
            <w:proofErr w:type="spellStart"/>
            <w:r w:rsidR="00A60050">
              <w:rPr>
                <w:color w:val="000000" w:themeColor="text1"/>
              </w:rPr>
              <w:t>Rafah</w:t>
            </w:r>
            <w:proofErr w:type="spellEnd"/>
            <w:r w:rsidR="00A60050">
              <w:rPr>
                <w:color w:val="000000" w:themeColor="text1"/>
              </w:rPr>
              <w:t xml:space="preserve"> Governorate</w:t>
            </w:r>
            <w:r w:rsidRPr="001022E3">
              <w:rPr>
                <w:color w:val="000000" w:themeColor="text1"/>
              </w:rPr>
              <w:t xml:space="preserve"> by Locality and Main Source of Electricity in </w:t>
            </w:r>
            <w:r w:rsidR="001D26BE">
              <w:rPr>
                <w:color w:val="000000" w:themeColor="text1"/>
              </w:rPr>
              <w:t>t</w:t>
            </w:r>
            <w:r w:rsidRPr="001022E3">
              <w:rPr>
                <w:color w:val="000000" w:themeColor="text1"/>
              </w:rPr>
              <w:t>he Housing Unit, 2017</w:t>
            </w:r>
          </w:p>
        </w:tc>
        <w:tc>
          <w:tcPr>
            <w:tcW w:w="1098" w:type="dxa"/>
          </w:tcPr>
          <w:p w:rsidR="00DD52E1" w:rsidRPr="00B514F3" w:rsidRDefault="00AC4A0E" w:rsidP="00CC530D">
            <w:pPr>
              <w:keepNext/>
              <w:jc w:val="center"/>
              <w:rPr>
                <w:b/>
                <w:bCs/>
                <w:color w:val="000000" w:themeColor="text1"/>
              </w:rPr>
            </w:pPr>
            <w:r>
              <w:rPr>
                <w:b/>
                <w:bCs/>
                <w:color w:val="000000" w:themeColor="text1"/>
              </w:rPr>
              <w:t>64</w:t>
            </w:r>
          </w:p>
        </w:tc>
      </w:tr>
      <w:tr w:rsidR="003C151C" w:rsidRPr="00AA2D74" w:rsidTr="00070086">
        <w:trPr>
          <w:trHeight w:val="20"/>
          <w:jc w:val="center"/>
        </w:trPr>
        <w:tc>
          <w:tcPr>
            <w:tcW w:w="1242" w:type="dxa"/>
          </w:tcPr>
          <w:p w:rsidR="003C151C" w:rsidRPr="003C151C" w:rsidRDefault="003C151C" w:rsidP="003C151C">
            <w:pPr>
              <w:jc w:val="center"/>
              <w:rPr>
                <w:b/>
                <w:bCs/>
                <w:color w:val="000000" w:themeColor="text1"/>
                <w:sz w:val="10"/>
                <w:szCs w:val="10"/>
              </w:rPr>
            </w:pPr>
          </w:p>
        </w:tc>
        <w:tc>
          <w:tcPr>
            <w:tcW w:w="7088" w:type="dxa"/>
          </w:tcPr>
          <w:p w:rsidR="003C151C" w:rsidRPr="00AA2D74" w:rsidRDefault="003C151C" w:rsidP="003C151C">
            <w:pPr>
              <w:keepNext/>
              <w:jc w:val="center"/>
              <w:rPr>
                <w:b/>
                <w:bCs/>
                <w:color w:val="000000" w:themeColor="text1"/>
                <w:sz w:val="10"/>
                <w:szCs w:val="10"/>
              </w:rPr>
            </w:pPr>
          </w:p>
        </w:tc>
        <w:tc>
          <w:tcPr>
            <w:tcW w:w="1098" w:type="dxa"/>
          </w:tcPr>
          <w:p w:rsidR="003C151C" w:rsidRPr="00AA2D74" w:rsidRDefault="003C151C" w:rsidP="003C151C">
            <w:pPr>
              <w:keepNext/>
              <w:jc w:val="center"/>
              <w:rPr>
                <w:b/>
                <w:bCs/>
                <w:color w:val="000000" w:themeColor="text1"/>
                <w:sz w:val="10"/>
                <w:szCs w:val="10"/>
              </w:rPr>
            </w:pPr>
          </w:p>
        </w:tc>
      </w:tr>
      <w:tr w:rsidR="00CC530D" w:rsidRPr="00AA2D74" w:rsidTr="00070086">
        <w:trPr>
          <w:trHeight w:val="20"/>
          <w:jc w:val="center"/>
        </w:trPr>
        <w:tc>
          <w:tcPr>
            <w:tcW w:w="1242" w:type="dxa"/>
          </w:tcPr>
          <w:p w:rsidR="00CC530D" w:rsidRPr="00734E65" w:rsidRDefault="00CC530D" w:rsidP="003C151C">
            <w:pPr>
              <w:rPr>
                <w:b/>
                <w:bCs/>
                <w:color w:val="000000" w:themeColor="text1"/>
              </w:rPr>
            </w:pPr>
            <w:r w:rsidRPr="00734E65">
              <w:rPr>
                <w:b/>
                <w:bCs/>
                <w:color w:val="000000" w:themeColor="text1"/>
              </w:rPr>
              <w:t>Table 2</w:t>
            </w:r>
            <w:r>
              <w:rPr>
                <w:b/>
                <w:bCs/>
                <w:color w:val="000000" w:themeColor="text1"/>
              </w:rPr>
              <w:t>3</w:t>
            </w:r>
            <w:r w:rsidRPr="00734E65">
              <w:rPr>
                <w:b/>
                <w:bCs/>
                <w:color w:val="000000" w:themeColor="text1"/>
              </w:rPr>
              <w:t>:</w:t>
            </w:r>
          </w:p>
        </w:tc>
        <w:tc>
          <w:tcPr>
            <w:tcW w:w="7088" w:type="dxa"/>
          </w:tcPr>
          <w:p w:rsidR="00CC530D" w:rsidRPr="003C151C" w:rsidRDefault="00CC530D" w:rsidP="00F43BF6">
            <w:pPr>
              <w:keepNext/>
              <w:jc w:val="both"/>
              <w:rPr>
                <w:b/>
                <w:bCs/>
                <w:color w:val="000000" w:themeColor="text1"/>
              </w:rPr>
            </w:pPr>
            <w:r w:rsidRPr="003C151C">
              <w:rPr>
                <w:color w:val="000000" w:themeColor="text1"/>
              </w:rPr>
              <w:t xml:space="preserve">Occupied Housing Units in </w:t>
            </w:r>
            <w:proofErr w:type="spellStart"/>
            <w:r w:rsidR="00A60050">
              <w:rPr>
                <w:color w:val="000000" w:themeColor="text1"/>
              </w:rPr>
              <w:t>Rafah</w:t>
            </w:r>
            <w:proofErr w:type="spellEnd"/>
            <w:r w:rsidR="00A60050">
              <w:rPr>
                <w:color w:val="000000" w:themeColor="text1"/>
              </w:rPr>
              <w:t xml:space="preserve"> Governorate</w:t>
            </w:r>
            <w:r w:rsidRPr="003C151C">
              <w:rPr>
                <w:color w:val="000000" w:themeColor="text1"/>
              </w:rPr>
              <w:t xml:space="preserve"> by Locality and Type of Toilet </w:t>
            </w:r>
            <w:r w:rsidR="00F43BF6">
              <w:rPr>
                <w:color w:val="000000" w:themeColor="text1"/>
              </w:rPr>
              <w:t>F</w:t>
            </w:r>
            <w:r w:rsidRPr="003C151C">
              <w:rPr>
                <w:color w:val="000000" w:themeColor="text1"/>
              </w:rPr>
              <w:t xml:space="preserve">acility </w:t>
            </w:r>
            <w:r w:rsidR="00F43BF6">
              <w:rPr>
                <w:color w:val="000000" w:themeColor="text1"/>
              </w:rPr>
              <w:t>U</w:t>
            </w:r>
            <w:r w:rsidRPr="003C151C">
              <w:rPr>
                <w:color w:val="000000" w:themeColor="text1"/>
              </w:rPr>
              <w:t xml:space="preserve">sed by the </w:t>
            </w:r>
            <w:r w:rsidR="00F43BF6">
              <w:rPr>
                <w:color w:val="000000" w:themeColor="text1"/>
              </w:rPr>
              <w:t>H</w:t>
            </w:r>
            <w:r w:rsidRPr="003C151C">
              <w:rPr>
                <w:color w:val="000000" w:themeColor="text1"/>
              </w:rPr>
              <w:t xml:space="preserve">ousehold  in The Housing </w:t>
            </w:r>
            <w:r>
              <w:rPr>
                <w:color w:val="000000" w:themeColor="text1"/>
              </w:rPr>
              <w:t xml:space="preserve">       </w:t>
            </w:r>
            <w:r w:rsidRPr="003C151C">
              <w:rPr>
                <w:color w:val="000000" w:themeColor="text1"/>
              </w:rPr>
              <w:t>Unit, 2017</w:t>
            </w:r>
          </w:p>
        </w:tc>
        <w:tc>
          <w:tcPr>
            <w:tcW w:w="1098" w:type="dxa"/>
          </w:tcPr>
          <w:p w:rsidR="00CC530D" w:rsidRPr="00B514F3" w:rsidRDefault="00AC4A0E" w:rsidP="009807E8">
            <w:pPr>
              <w:keepNext/>
              <w:jc w:val="center"/>
              <w:rPr>
                <w:b/>
                <w:bCs/>
                <w:color w:val="000000" w:themeColor="text1"/>
              </w:rPr>
            </w:pPr>
            <w:r>
              <w:rPr>
                <w:b/>
                <w:bCs/>
                <w:color w:val="000000" w:themeColor="text1"/>
              </w:rPr>
              <w:t>65</w:t>
            </w:r>
          </w:p>
        </w:tc>
      </w:tr>
      <w:tr w:rsidR="00CC530D" w:rsidRPr="00B514F3" w:rsidTr="00070086">
        <w:trPr>
          <w:trHeight w:val="20"/>
          <w:jc w:val="center"/>
        </w:trPr>
        <w:tc>
          <w:tcPr>
            <w:tcW w:w="1242" w:type="dxa"/>
          </w:tcPr>
          <w:p w:rsidR="00CC530D" w:rsidRPr="003C151C" w:rsidRDefault="00CC530D" w:rsidP="003C151C">
            <w:pPr>
              <w:jc w:val="center"/>
              <w:rPr>
                <w:b/>
                <w:bCs/>
                <w:color w:val="000000" w:themeColor="text1"/>
                <w:sz w:val="10"/>
                <w:szCs w:val="10"/>
              </w:rPr>
            </w:pPr>
          </w:p>
        </w:tc>
        <w:tc>
          <w:tcPr>
            <w:tcW w:w="7088" w:type="dxa"/>
          </w:tcPr>
          <w:p w:rsidR="00CC530D" w:rsidRPr="003C151C" w:rsidRDefault="00CC530D" w:rsidP="003C151C">
            <w:pPr>
              <w:jc w:val="center"/>
              <w:rPr>
                <w:b/>
                <w:bCs/>
                <w:color w:val="000000" w:themeColor="text1"/>
                <w:sz w:val="10"/>
                <w:szCs w:val="10"/>
              </w:rPr>
            </w:pPr>
          </w:p>
        </w:tc>
        <w:tc>
          <w:tcPr>
            <w:tcW w:w="1098" w:type="dxa"/>
          </w:tcPr>
          <w:p w:rsidR="00CC530D" w:rsidRPr="00AA2D74" w:rsidRDefault="00CC530D" w:rsidP="009807E8">
            <w:pPr>
              <w:jc w:val="center"/>
              <w:rPr>
                <w:b/>
                <w:bCs/>
                <w:color w:val="000000" w:themeColor="text1"/>
                <w:sz w:val="10"/>
                <w:szCs w:val="10"/>
              </w:rPr>
            </w:pPr>
          </w:p>
        </w:tc>
      </w:tr>
      <w:tr w:rsidR="00CC530D" w:rsidRPr="00B514F3" w:rsidTr="00070086">
        <w:trPr>
          <w:trHeight w:val="20"/>
          <w:jc w:val="center"/>
        </w:trPr>
        <w:tc>
          <w:tcPr>
            <w:tcW w:w="1242" w:type="dxa"/>
          </w:tcPr>
          <w:p w:rsidR="00CC530D" w:rsidRPr="00734E65" w:rsidRDefault="00CC530D" w:rsidP="003C151C">
            <w:pPr>
              <w:rPr>
                <w:b/>
                <w:bCs/>
                <w:color w:val="000000" w:themeColor="text1"/>
              </w:rPr>
            </w:pPr>
            <w:r w:rsidRPr="00734E65">
              <w:rPr>
                <w:b/>
                <w:bCs/>
                <w:color w:val="000000" w:themeColor="text1"/>
              </w:rPr>
              <w:t>Table 2</w:t>
            </w:r>
            <w:r>
              <w:rPr>
                <w:b/>
                <w:bCs/>
                <w:color w:val="000000" w:themeColor="text1"/>
              </w:rPr>
              <w:t>4</w:t>
            </w:r>
            <w:r w:rsidRPr="00734E65">
              <w:rPr>
                <w:b/>
                <w:bCs/>
                <w:color w:val="000000" w:themeColor="text1"/>
              </w:rPr>
              <w:t>:</w:t>
            </w:r>
          </w:p>
        </w:tc>
        <w:tc>
          <w:tcPr>
            <w:tcW w:w="7088" w:type="dxa"/>
          </w:tcPr>
          <w:p w:rsidR="00CC530D" w:rsidRPr="0007724C" w:rsidRDefault="00CC530D" w:rsidP="003C151C">
            <w:pPr>
              <w:jc w:val="both"/>
              <w:rPr>
                <w:color w:val="000000" w:themeColor="text1"/>
              </w:rPr>
            </w:pPr>
            <w:r w:rsidRPr="004D568C">
              <w:rPr>
                <w:color w:val="000000" w:themeColor="text1"/>
              </w:rPr>
              <w:t>Completed Buildings in</w:t>
            </w:r>
            <w:r>
              <w:rPr>
                <w:color w:val="000000" w:themeColor="text1"/>
              </w:rPr>
              <w:t xml:space="preserve"> </w:t>
            </w:r>
            <w:proofErr w:type="spellStart"/>
            <w:r w:rsidR="00A60050">
              <w:rPr>
                <w:color w:val="000000" w:themeColor="text1"/>
              </w:rPr>
              <w:t>Rafah</w:t>
            </w:r>
            <w:proofErr w:type="spellEnd"/>
            <w:r w:rsidR="00A60050">
              <w:rPr>
                <w:color w:val="000000" w:themeColor="text1"/>
              </w:rPr>
              <w:t xml:space="preserve"> Governorate</w:t>
            </w:r>
            <w:r w:rsidRPr="004D568C">
              <w:rPr>
                <w:color w:val="000000" w:themeColor="text1"/>
              </w:rPr>
              <w:t xml:space="preserve"> by Locality and Utilization of Building, 2017</w:t>
            </w:r>
          </w:p>
        </w:tc>
        <w:tc>
          <w:tcPr>
            <w:tcW w:w="1098" w:type="dxa"/>
          </w:tcPr>
          <w:p w:rsidR="00CC530D" w:rsidRPr="00B514F3" w:rsidRDefault="00AC4A0E" w:rsidP="009807E8">
            <w:pPr>
              <w:jc w:val="center"/>
              <w:rPr>
                <w:b/>
                <w:bCs/>
                <w:color w:val="000000" w:themeColor="text1"/>
              </w:rPr>
            </w:pPr>
            <w:r>
              <w:rPr>
                <w:b/>
                <w:bCs/>
                <w:color w:val="000000" w:themeColor="text1"/>
              </w:rPr>
              <w:t>66</w:t>
            </w:r>
          </w:p>
        </w:tc>
      </w:tr>
      <w:tr w:rsidR="00CC530D" w:rsidRPr="00AA2D74" w:rsidTr="00070086">
        <w:trPr>
          <w:trHeight w:val="20"/>
          <w:jc w:val="center"/>
        </w:trPr>
        <w:tc>
          <w:tcPr>
            <w:tcW w:w="1242" w:type="dxa"/>
          </w:tcPr>
          <w:p w:rsidR="00CC530D" w:rsidRPr="00734E65" w:rsidRDefault="00CC530D" w:rsidP="0062041C">
            <w:pPr>
              <w:jc w:val="center"/>
              <w:rPr>
                <w:b/>
                <w:bCs/>
                <w:color w:val="000000" w:themeColor="text1"/>
                <w:sz w:val="10"/>
                <w:szCs w:val="10"/>
              </w:rPr>
            </w:pPr>
          </w:p>
        </w:tc>
        <w:tc>
          <w:tcPr>
            <w:tcW w:w="7088" w:type="dxa"/>
          </w:tcPr>
          <w:p w:rsidR="00CC530D" w:rsidRPr="00AA2D74" w:rsidRDefault="00CC530D" w:rsidP="0062041C">
            <w:pPr>
              <w:jc w:val="center"/>
              <w:rPr>
                <w:b/>
                <w:bCs/>
                <w:color w:val="000000" w:themeColor="text1"/>
                <w:sz w:val="10"/>
                <w:szCs w:val="10"/>
              </w:rPr>
            </w:pPr>
          </w:p>
        </w:tc>
        <w:tc>
          <w:tcPr>
            <w:tcW w:w="1098" w:type="dxa"/>
          </w:tcPr>
          <w:p w:rsidR="00CC530D" w:rsidRPr="00AA2D74" w:rsidRDefault="00CC530D" w:rsidP="009807E8">
            <w:pPr>
              <w:jc w:val="center"/>
              <w:rPr>
                <w:b/>
                <w:bCs/>
                <w:color w:val="000000" w:themeColor="text1"/>
                <w:sz w:val="10"/>
                <w:szCs w:val="10"/>
              </w:rPr>
            </w:pPr>
          </w:p>
        </w:tc>
      </w:tr>
      <w:tr w:rsidR="00CC530D" w:rsidRPr="00B514F3" w:rsidTr="00070086">
        <w:trPr>
          <w:trHeight w:val="20"/>
          <w:jc w:val="center"/>
        </w:trPr>
        <w:tc>
          <w:tcPr>
            <w:tcW w:w="1242" w:type="dxa"/>
          </w:tcPr>
          <w:p w:rsidR="00CC530D" w:rsidRPr="00734E65" w:rsidRDefault="00CC530D" w:rsidP="003C151C">
            <w:pPr>
              <w:rPr>
                <w:b/>
                <w:bCs/>
              </w:rPr>
            </w:pPr>
            <w:r w:rsidRPr="00734E65">
              <w:rPr>
                <w:b/>
                <w:bCs/>
                <w:color w:val="000000" w:themeColor="text1"/>
              </w:rPr>
              <w:t>Table 2</w:t>
            </w:r>
            <w:r>
              <w:rPr>
                <w:b/>
                <w:bCs/>
                <w:color w:val="000000" w:themeColor="text1"/>
              </w:rPr>
              <w:t>5</w:t>
            </w:r>
            <w:r w:rsidRPr="00734E65">
              <w:rPr>
                <w:b/>
                <w:bCs/>
                <w:color w:val="000000" w:themeColor="text1"/>
              </w:rPr>
              <w:t>:</w:t>
            </w:r>
          </w:p>
        </w:tc>
        <w:tc>
          <w:tcPr>
            <w:tcW w:w="7088" w:type="dxa"/>
          </w:tcPr>
          <w:p w:rsidR="00CC530D" w:rsidRPr="0007724C" w:rsidRDefault="00CC530D" w:rsidP="003C151C">
            <w:pPr>
              <w:jc w:val="both"/>
              <w:rPr>
                <w:color w:val="000000" w:themeColor="text1"/>
              </w:rPr>
            </w:pPr>
            <w:r w:rsidRPr="009432EB">
              <w:rPr>
                <w:color w:val="000000" w:themeColor="text1"/>
              </w:rPr>
              <w:t xml:space="preserve">Number of Operating Establishments and Employed Persons in the Private Sector, Non Governmental Organization Sector and Government Companies in </w:t>
            </w:r>
            <w:proofErr w:type="spellStart"/>
            <w:r w:rsidR="00A60050">
              <w:rPr>
                <w:color w:val="000000" w:themeColor="text1"/>
              </w:rPr>
              <w:t>Rafah</w:t>
            </w:r>
            <w:proofErr w:type="spellEnd"/>
            <w:r w:rsidR="00A60050">
              <w:rPr>
                <w:color w:val="000000" w:themeColor="text1"/>
              </w:rPr>
              <w:t xml:space="preserve"> Governorate</w:t>
            </w:r>
            <w:r w:rsidRPr="009432EB">
              <w:rPr>
                <w:color w:val="000000" w:themeColor="text1"/>
              </w:rPr>
              <w:t xml:space="preserve"> by</w:t>
            </w:r>
            <w:r w:rsidR="00070086">
              <w:rPr>
                <w:color w:val="000000" w:themeColor="text1"/>
              </w:rPr>
              <w:t xml:space="preserve">    </w:t>
            </w:r>
            <w:r w:rsidR="00A60050">
              <w:rPr>
                <w:color w:val="000000" w:themeColor="text1"/>
              </w:rPr>
              <w:t xml:space="preserve">         </w:t>
            </w:r>
            <w:r w:rsidR="00070086">
              <w:rPr>
                <w:color w:val="000000" w:themeColor="text1"/>
              </w:rPr>
              <w:t xml:space="preserve">  </w:t>
            </w:r>
            <w:r w:rsidRPr="009432EB">
              <w:rPr>
                <w:color w:val="000000" w:themeColor="text1"/>
              </w:rPr>
              <w:t xml:space="preserve"> Locality, 2017</w:t>
            </w:r>
          </w:p>
        </w:tc>
        <w:tc>
          <w:tcPr>
            <w:tcW w:w="1098" w:type="dxa"/>
          </w:tcPr>
          <w:p w:rsidR="00CC530D" w:rsidRPr="00B514F3" w:rsidRDefault="00AC4A0E" w:rsidP="009807E8">
            <w:pPr>
              <w:jc w:val="center"/>
              <w:rPr>
                <w:b/>
                <w:bCs/>
                <w:color w:val="000000" w:themeColor="text1"/>
              </w:rPr>
            </w:pPr>
            <w:r>
              <w:rPr>
                <w:b/>
                <w:bCs/>
                <w:color w:val="000000" w:themeColor="text1"/>
              </w:rPr>
              <w:t>67</w:t>
            </w:r>
          </w:p>
        </w:tc>
      </w:tr>
      <w:tr w:rsidR="00CC530D" w:rsidRPr="00AA2D74" w:rsidTr="00070086">
        <w:trPr>
          <w:trHeight w:val="20"/>
          <w:jc w:val="center"/>
        </w:trPr>
        <w:tc>
          <w:tcPr>
            <w:tcW w:w="1242" w:type="dxa"/>
          </w:tcPr>
          <w:p w:rsidR="00CC530D" w:rsidRPr="00734E65" w:rsidRDefault="00CC530D" w:rsidP="0062041C">
            <w:pPr>
              <w:jc w:val="center"/>
              <w:rPr>
                <w:b/>
                <w:bCs/>
                <w:color w:val="000000" w:themeColor="text1"/>
                <w:sz w:val="10"/>
                <w:szCs w:val="10"/>
              </w:rPr>
            </w:pPr>
          </w:p>
        </w:tc>
        <w:tc>
          <w:tcPr>
            <w:tcW w:w="7088" w:type="dxa"/>
          </w:tcPr>
          <w:p w:rsidR="00CC530D" w:rsidRPr="00AA2D74" w:rsidRDefault="00CC530D" w:rsidP="0062041C">
            <w:pPr>
              <w:jc w:val="center"/>
              <w:rPr>
                <w:b/>
                <w:bCs/>
                <w:color w:val="000000" w:themeColor="text1"/>
                <w:sz w:val="10"/>
                <w:szCs w:val="10"/>
              </w:rPr>
            </w:pPr>
          </w:p>
        </w:tc>
        <w:tc>
          <w:tcPr>
            <w:tcW w:w="1098" w:type="dxa"/>
          </w:tcPr>
          <w:p w:rsidR="00CC530D" w:rsidRPr="00AA2D74" w:rsidRDefault="00CC530D" w:rsidP="0062041C">
            <w:pPr>
              <w:jc w:val="center"/>
              <w:rPr>
                <w:b/>
                <w:bCs/>
                <w:color w:val="000000" w:themeColor="text1"/>
                <w:sz w:val="10"/>
                <w:szCs w:val="10"/>
              </w:rPr>
            </w:pPr>
          </w:p>
        </w:tc>
      </w:tr>
      <w:tr w:rsidR="00CC530D" w:rsidRPr="00B514F3" w:rsidTr="00070086">
        <w:trPr>
          <w:trHeight w:val="20"/>
          <w:jc w:val="center"/>
        </w:trPr>
        <w:tc>
          <w:tcPr>
            <w:tcW w:w="1242" w:type="dxa"/>
          </w:tcPr>
          <w:p w:rsidR="00CC530D" w:rsidRPr="00734E65" w:rsidRDefault="00CC530D" w:rsidP="003C151C">
            <w:pPr>
              <w:rPr>
                <w:b/>
                <w:bCs/>
              </w:rPr>
            </w:pPr>
            <w:r w:rsidRPr="00734E65">
              <w:rPr>
                <w:b/>
                <w:bCs/>
                <w:color w:val="000000" w:themeColor="text1"/>
              </w:rPr>
              <w:t>Table 2</w:t>
            </w:r>
            <w:r>
              <w:rPr>
                <w:b/>
                <w:bCs/>
                <w:color w:val="000000" w:themeColor="text1"/>
              </w:rPr>
              <w:t>6</w:t>
            </w:r>
            <w:r w:rsidRPr="00734E65">
              <w:rPr>
                <w:b/>
                <w:bCs/>
                <w:color w:val="000000" w:themeColor="text1"/>
              </w:rPr>
              <w:t>:</w:t>
            </w:r>
          </w:p>
        </w:tc>
        <w:tc>
          <w:tcPr>
            <w:tcW w:w="7088" w:type="dxa"/>
          </w:tcPr>
          <w:p w:rsidR="00CC530D" w:rsidRPr="0007724C" w:rsidRDefault="00CC530D" w:rsidP="003C151C">
            <w:pPr>
              <w:jc w:val="both"/>
              <w:rPr>
                <w:color w:val="000000" w:themeColor="text1"/>
              </w:rPr>
            </w:pPr>
            <w:r w:rsidRPr="00243A07">
              <w:rPr>
                <w:color w:val="000000" w:themeColor="text1"/>
              </w:rPr>
              <w:t xml:space="preserve">Number of Operating Establishments and Employed Persons in the Private Sector, Non Governmental Organization Sector and Government Companies in </w:t>
            </w:r>
            <w:proofErr w:type="spellStart"/>
            <w:r w:rsidR="00A60050">
              <w:rPr>
                <w:color w:val="000000" w:themeColor="text1"/>
              </w:rPr>
              <w:t>Rafah</w:t>
            </w:r>
            <w:proofErr w:type="spellEnd"/>
            <w:r w:rsidR="00A60050">
              <w:rPr>
                <w:color w:val="000000" w:themeColor="text1"/>
              </w:rPr>
              <w:t xml:space="preserve"> Governorate</w:t>
            </w:r>
            <w:r w:rsidRPr="00243A07">
              <w:rPr>
                <w:color w:val="000000" w:themeColor="text1"/>
              </w:rPr>
              <w:t xml:space="preserve"> by Economic Activity, 2017</w:t>
            </w:r>
          </w:p>
        </w:tc>
        <w:tc>
          <w:tcPr>
            <w:tcW w:w="1098" w:type="dxa"/>
          </w:tcPr>
          <w:p w:rsidR="00CC530D" w:rsidRPr="00B514F3" w:rsidRDefault="00AC4A0E" w:rsidP="00CC530D">
            <w:pPr>
              <w:jc w:val="center"/>
              <w:rPr>
                <w:b/>
                <w:bCs/>
                <w:color w:val="000000" w:themeColor="text1"/>
              </w:rPr>
            </w:pPr>
            <w:r>
              <w:rPr>
                <w:b/>
                <w:bCs/>
                <w:color w:val="000000" w:themeColor="text1"/>
              </w:rPr>
              <w:t>68</w:t>
            </w:r>
          </w:p>
        </w:tc>
      </w:tr>
    </w:tbl>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731C96" w:rsidRDefault="00731C96" w:rsidP="00CA7FFC">
      <w:pPr>
        <w:jc w:val="center"/>
        <w:rPr>
          <w:b/>
          <w:bCs/>
          <w:color w:val="000000" w:themeColor="text1"/>
          <w:sz w:val="28"/>
          <w:szCs w:val="28"/>
        </w:rPr>
      </w:pPr>
    </w:p>
    <w:p w:rsidR="00731C96" w:rsidRDefault="00731C96"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D90596" w:rsidRDefault="00D90596" w:rsidP="00CA7FFC">
      <w:pPr>
        <w:jc w:val="center"/>
        <w:rPr>
          <w:b/>
          <w:bCs/>
          <w:color w:val="000000" w:themeColor="text1"/>
          <w:sz w:val="28"/>
          <w:szCs w:val="28"/>
        </w:rPr>
      </w:pPr>
    </w:p>
    <w:p w:rsidR="00597144" w:rsidRDefault="00E16F31" w:rsidP="00335F53">
      <w:pPr>
        <w:jc w:val="center"/>
        <w:rPr>
          <w:b/>
          <w:bCs/>
          <w:sz w:val="28"/>
          <w:szCs w:val="28"/>
        </w:rPr>
      </w:pPr>
      <w:r>
        <w:rPr>
          <w:b/>
          <w:bCs/>
          <w:sz w:val="28"/>
          <w:szCs w:val="28"/>
        </w:rPr>
        <w:br w:type="page"/>
      </w:r>
      <w:r w:rsidR="00597144" w:rsidRPr="007979F6">
        <w:rPr>
          <w:b/>
          <w:bCs/>
          <w:sz w:val="28"/>
          <w:szCs w:val="28"/>
        </w:rPr>
        <w:lastRenderedPageBreak/>
        <w:t>Introduction</w:t>
      </w:r>
    </w:p>
    <w:p w:rsidR="00597144" w:rsidRPr="00740521" w:rsidRDefault="00597144" w:rsidP="00597144">
      <w:pPr>
        <w:ind w:left="-2"/>
        <w:jc w:val="center"/>
        <w:rPr>
          <w:b/>
          <w:bCs/>
        </w:rPr>
      </w:pPr>
    </w:p>
    <w:p w:rsidR="00597144" w:rsidRPr="00D714E2" w:rsidRDefault="00597144" w:rsidP="00597144">
      <w:pPr>
        <w:ind w:left="-2"/>
        <w:jc w:val="both"/>
      </w:pPr>
      <w:r w:rsidRPr="00175A86">
        <w:t xml:space="preserve">The </w:t>
      </w:r>
      <w:r>
        <w:t>implementation of the Population, Housing and Establishments Census 2017</w:t>
      </w:r>
      <w:r w:rsidRPr="00175A86">
        <w:t xml:space="preserve"> aims to provide a comprehensive and modern statistical database that creates a digital profile of the Palestinian society in all areas. It additionally fulfills the national needs and in accordance to international recommendations and UN recommendations on the contents of the Census. Consequently, the Census serves as the backbone of planning and developmental policies and strategies formulation</w:t>
      </w:r>
      <w:r>
        <w:t xml:space="preserve"> during the upcoming decade</w:t>
      </w:r>
      <w:r w:rsidRPr="00175A86">
        <w:t>.</w:t>
      </w:r>
      <w:r>
        <w:t xml:space="preserve"> This census is the third ever census to be implemented in Palestine, where the first census was implemented in 1997 and the second one was implemented in 2007.</w:t>
      </w:r>
      <w:r w:rsidRPr="00D714E2">
        <w:t xml:space="preserve"> </w:t>
      </w:r>
      <w:r>
        <w:t>Census</w:t>
      </w:r>
      <w:r w:rsidRPr="00D714E2">
        <w:t xml:space="preserve"> implementation constitutes a legal, developmental and statistical entitlement</w:t>
      </w:r>
      <w:r>
        <w:t xml:space="preserve"> in abidance to the General Statistics Law 2000.</w:t>
      </w:r>
    </w:p>
    <w:p w:rsidR="00597144" w:rsidRPr="00175A86" w:rsidRDefault="00597144" w:rsidP="00597144">
      <w:pPr>
        <w:jc w:val="both"/>
        <w:rPr>
          <w:rtl/>
        </w:rPr>
      </w:pPr>
    </w:p>
    <w:p w:rsidR="00597144" w:rsidRPr="00175A86" w:rsidRDefault="00597144" w:rsidP="00597144">
      <w:pPr>
        <w:jc w:val="both"/>
        <w:rPr>
          <w:rtl/>
        </w:rPr>
      </w:pPr>
      <w:r w:rsidRPr="00175A86">
        <w:t>Most countries implement population censuses once every ten years, as per UN recommendations. Such effort requires a stable and natural environment, which is not available in Palestine because of the procedures of the Israeli occupation and obstacles including the Annexation Wall and settlement expansion. The Wall suffocates those living behind it. On top of this, there are inaccessible military areas not to mention the challenges faced in Jerusalem. On the other hand, there are technological challenges including lack of 3G technology</w:t>
      </w:r>
      <w:r>
        <w:t xml:space="preserve"> at that time</w:t>
      </w:r>
      <w:r w:rsidRPr="00175A86">
        <w:t xml:space="preserve"> because of the restrictions imposed by the occupation. As a result, the PCBS had to develop a clear comprehensive plan to overcome the challenges and take into account the particularities of the Palestinian context and field difficulties. </w:t>
      </w:r>
    </w:p>
    <w:p w:rsidR="00597144" w:rsidRPr="00175A86" w:rsidRDefault="00597144" w:rsidP="00597144">
      <w:pPr>
        <w:ind w:left="-2"/>
        <w:jc w:val="both"/>
      </w:pPr>
    </w:p>
    <w:p w:rsidR="00597144" w:rsidRPr="00175A86" w:rsidRDefault="00597144" w:rsidP="00597144">
      <w:pPr>
        <w:ind w:left="-2"/>
        <w:jc w:val="both"/>
        <w:rPr>
          <w:rtl/>
        </w:rPr>
      </w:pPr>
      <w:r w:rsidRPr="00175A86">
        <w:t xml:space="preserve">The current Census was innovative in its use of modern data collection technology. All phases were implemented using tablets and GIS. Furthermore, special applications  were designed for every phase including maps updating, pilot census, delineation, listing and actual population count through to the post enumeration survey. This helped save time and effort in addition to enhancing the quality, harmony of data. Consequently, it became easier to analyze data and reinforce administration and monitoring of fieldwork. </w:t>
      </w:r>
    </w:p>
    <w:p w:rsidR="00597144" w:rsidRPr="00175A86" w:rsidRDefault="00597144" w:rsidP="00597144">
      <w:pPr>
        <w:jc w:val="both"/>
      </w:pPr>
    </w:p>
    <w:p w:rsidR="00597144" w:rsidRPr="00175A86" w:rsidRDefault="00597144" w:rsidP="00597144">
      <w:pPr>
        <w:jc w:val="both"/>
        <w:rPr>
          <w:rtl/>
        </w:rPr>
      </w:pPr>
      <w:r w:rsidRPr="00175A86">
        <w:t xml:space="preserve">Different crews implemented the census, including managers, assistants, supervisors, crew leaders, enumerators and logistical support teams. They worked day and night to accomplish the census, which generated 11,000 temporary jobs for young graduates in the different phases. They worked for different periods that ranged from one to eight months. This round of census was marked by its fully automated operations including automation of assessment of workers and trainees. This comprised daily tests and final exams. Training halls were equipped with the necessary infrastructure, which saved time and effort needed to select work teams without any human intervention, in compliance with good governance requirements. </w:t>
      </w:r>
    </w:p>
    <w:p w:rsidR="00597144" w:rsidRPr="00175A86" w:rsidRDefault="00597144" w:rsidP="00597144">
      <w:pPr>
        <w:jc w:val="both"/>
        <w:rPr>
          <w:rtl/>
        </w:rPr>
      </w:pPr>
    </w:p>
    <w:p w:rsidR="00597144" w:rsidRPr="00175A86" w:rsidRDefault="00597144" w:rsidP="00597144">
      <w:pPr>
        <w:jc w:val="both"/>
        <w:rPr>
          <w:rtl/>
        </w:rPr>
      </w:pPr>
      <w:r w:rsidRPr="00175A86">
        <w:t xml:space="preserve">The Census is a perfectly national project. Since the outset of preparation and implementation, PCBS initiated ongoing dialogue and consultation with different ministries and official and private organizations as well as civil society organizations. It organized bilateral meetings, symposia and workshops to reach national consensus on the contents of the census. All energies and efforts were employed for its success together with a broad publicity campaign, in coordination with local governmental and non-governmental media outlets. The campaign aimed to raise citizens’ awareness of the importance of the census and motivate them to cooperate with its crews. The message of the census reached every house, family and citizen. The entire Palestinian society consolidated efforts and used its human and material resources including premises, offices, training halls, equipment and other resources. The society was also very instrumental in facilitating the work of field teams and solving the </w:t>
      </w:r>
      <w:r w:rsidRPr="00175A86">
        <w:lastRenderedPageBreak/>
        <w:t xml:space="preserve">obstacles they faced including non-response. The census was in brief an honorable scene of national belonging to implement the slogan “together, we build our nation”. </w:t>
      </w:r>
    </w:p>
    <w:p w:rsidR="00597144" w:rsidRPr="00175A86" w:rsidRDefault="00597144" w:rsidP="00597144">
      <w:pPr>
        <w:jc w:val="both"/>
        <w:rPr>
          <w:rtl/>
        </w:rPr>
      </w:pPr>
    </w:p>
    <w:p w:rsidR="00597144" w:rsidRDefault="00735C95" w:rsidP="00597144">
      <w:pPr>
        <w:jc w:val="both"/>
      </w:pPr>
      <w:r w:rsidRPr="00175A86">
        <w:t xml:space="preserve">As we present to you today the </w:t>
      </w:r>
      <w:r>
        <w:t>final</w:t>
      </w:r>
      <w:r w:rsidRPr="00175A86">
        <w:t xml:space="preserve"> results of the Census</w:t>
      </w:r>
      <w:r w:rsidR="00597144" w:rsidRPr="00175A86">
        <w:t xml:space="preserve">, which were published in a record time, we express our extreme happiness and pride of this achievement. We aspire to optimal investment of its data so as they can be translated into services to citizens. We hope census data will contribute to achieving the vision of the government “citizen first”, as development is not possible without statistics. </w:t>
      </w:r>
    </w:p>
    <w:p w:rsidR="00597144" w:rsidRDefault="00597144" w:rsidP="00597144">
      <w:pPr>
        <w:jc w:val="both"/>
      </w:pPr>
    </w:p>
    <w:p w:rsidR="00597144" w:rsidRDefault="00597144" w:rsidP="00597144">
      <w:pPr>
        <w:jc w:val="both"/>
      </w:pPr>
    </w:p>
    <w:p w:rsidR="00597144" w:rsidRDefault="00597144" w:rsidP="00597144">
      <w:pPr>
        <w:jc w:val="both"/>
      </w:pPr>
    </w:p>
    <w:p w:rsidR="00597144" w:rsidRDefault="00597144" w:rsidP="00597144">
      <w:pPr>
        <w:jc w:val="both"/>
      </w:pPr>
    </w:p>
    <w:p w:rsidR="00597144" w:rsidRPr="00175A86" w:rsidRDefault="00597144" w:rsidP="00597144">
      <w:pPr>
        <w:jc w:val="both"/>
        <w:rPr>
          <w:rtl/>
        </w:rPr>
      </w:pPr>
    </w:p>
    <w:p w:rsidR="00597144" w:rsidRPr="00175A86" w:rsidRDefault="00597144" w:rsidP="00597144">
      <w:pPr>
        <w:jc w:val="both"/>
        <w:rPr>
          <w:rtl/>
        </w:rPr>
      </w:pPr>
    </w:p>
    <w:tbl>
      <w:tblPr>
        <w:tblW w:w="0" w:type="auto"/>
        <w:tblBorders>
          <w:insideH w:val="single" w:sz="8" w:space="0" w:color="auto"/>
        </w:tblBorders>
        <w:tblLook w:val="04A0"/>
      </w:tblPr>
      <w:tblGrid>
        <w:gridCol w:w="2518"/>
        <w:gridCol w:w="3544"/>
        <w:gridCol w:w="3224"/>
      </w:tblGrid>
      <w:tr w:rsidR="00597144" w:rsidRPr="00175A86" w:rsidTr="001D505D">
        <w:tc>
          <w:tcPr>
            <w:tcW w:w="2518" w:type="dxa"/>
          </w:tcPr>
          <w:p w:rsidR="00597144" w:rsidRPr="00175A86" w:rsidRDefault="00AC3890" w:rsidP="00A60050">
            <w:pPr>
              <w:rPr>
                <w:b/>
                <w:bCs/>
              </w:rPr>
            </w:pPr>
            <w:r>
              <w:rPr>
                <w:b/>
                <w:bCs/>
              </w:rPr>
              <w:t>March</w:t>
            </w:r>
            <w:r w:rsidR="00597144" w:rsidRPr="00175A86">
              <w:rPr>
                <w:b/>
                <w:bCs/>
              </w:rPr>
              <w:t>, 201</w:t>
            </w:r>
            <w:r w:rsidR="00A60050">
              <w:rPr>
                <w:b/>
                <w:bCs/>
              </w:rPr>
              <w:t>9</w:t>
            </w:r>
          </w:p>
        </w:tc>
        <w:tc>
          <w:tcPr>
            <w:tcW w:w="3544" w:type="dxa"/>
          </w:tcPr>
          <w:p w:rsidR="00597144" w:rsidRPr="00175A86" w:rsidRDefault="00597144" w:rsidP="001D505D">
            <w:pPr>
              <w:rPr>
                <w:b/>
                <w:bCs/>
              </w:rPr>
            </w:pPr>
          </w:p>
          <w:p w:rsidR="00597144" w:rsidRPr="00175A86" w:rsidRDefault="00597144" w:rsidP="001D505D">
            <w:pPr>
              <w:jc w:val="both"/>
              <w:rPr>
                <w:b/>
                <w:bCs/>
                <w:rtl/>
              </w:rPr>
            </w:pPr>
          </w:p>
        </w:tc>
        <w:tc>
          <w:tcPr>
            <w:tcW w:w="3224" w:type="dxa"/>
            <w:vAlign w:val="center"/>
          </w:tcPr>
          <w:p w:rsidR="00597144" w:rsidRPr="00175A86" w:rsidRDefault="00597144" w:rsidP="001D505D">
            <w:pPr>
              <w:ind w:left="38"/>
              <w:jc w:val="center"/>
              <w:rPr>
                <w:b/>
                <w:bCs/>
              </w:rPr>
            </w:pPr>
            <w:r w:rsidRPr="00175A86">
              <w:rPr>
                <w:b/>
                <w:bCs/>
              </w:rPr>
              <w:t>Ola Awad</w:t>
            </w:r>
          </w:p>
          <w:p w:rsidR="00597144" w:rsidRPr="00175A86" w:rsidRDefault="00597144" w:rsidP="001D505D">
            <w:pPr>
              <w:ind w:left="38"/>
              <w:jc w:val="center"/>
              <w:rPr>
                <w:b/>
                <w:bCs/>
              </w:rPr>
            </w:pPr>
            <w:r w:rsidRPr="00175A86">
              <w:rPr>
                <w:b/>
                <w:bCs/>
              </w:rPr>
              <w:t>President of PCBS</w:t>
            </w:r>
          </w:p>
          <w:p w:rsidR="00597144" w:rsidRPr="00175A86" w:rsidRDefault="00597144" w:rsidP="001D505D">
            <w:pPr>
              <w:ind w:left="38"/>
              <w:jc w:val="center"/>
              <w:rPr>
                <w:b/>
                <w:bCs/>
                <w:rtl/>
              </w:rPr>
            </w:pPr>
            <w:r w:rsidRPr="00175A86">
              <w:rPr>
                <w:b/>
                <w:bCs/>
              </w:rPr>
              <w:t>National Director of Census</w:t>
            </w:r>
          </w:p>
        </w:tc>
      </w:tr>
    </w:tbl>
    <w:p w:rsidR="00597144" w:rsidRPr="00F77F70" w:rsidRDefault="00597144" w:rsidP="00597144">
      <w:pPr>
        <w:jc w:val="both"/>
        <w:rPr>
          <w:rFonts w:ascii="Simplified Arabic" w:hAnsi="Simplified Arabic" w:cs="Simplified Arabic"/>
          <w:b/>
          <w:bCs/>
          <w:sz w:val="20"/>
          <w:szCs w:val="20"/>
        </w:rPr>
      </w:pPr>
    </w:p>
    <w:p w:rsidR="00597144" w:rsidRPr="00F77F70" w:rsidRDefault="00597144" w:rsidP="00597144">
      <w:pPr>
        <w:jc w:val="both"/>
        <w:rPr>
          <w:rFonts w:ascii="Simplified Arabic" w:hAnsi="Simplified Arabic" w:cs="Simplified Arabic"/>
          <w:b/>
          <w:bCs/>
          <w:sz w:val="20"/>
          <w:szCs w:val="20"/>
        </w:rPr>
      </w:pPr>
    </w:p>
    <w:p w:rsidR="00740521" w:rsidRPr="00F77F70" w:rsidRDefault="00740521" w:rsidP="00740521">
      <w:pPr>
        <w:jc w:val="both"/>
        <w:rPr>
          <w:rFonts w:ascii="Simplified Arabic" w:hAnsi="Simplified Arabic" w:cs="Simplified Arabic"/>
          <w:b/>
          <w:bCs/>
          <w:sz w:val="20"/>
          <w:szCs w:val="20"/>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FF3F28" w:rsidRPr="003C25B4" w:rsidRDefault="00FF3F28" w:rsidP="000E08FA">
      <w:pPr>
        <w:jc w:val="center"/>
        <w:rPr>
          <w:b/>
          <w:bCs/>
          <w:color w:val="000000" w:themeColor="text1"/>
          <w:sz w:val="28"/>
          <w:szCs w:val="28"/>
        </w:rPr>
      </w:pPr>
      <w:r w:rsidRPr="003C25B4">
        <w:rPr>
          <w:b/>
          <w:bCs/>
          <w:color w:val="000000" w:themeColor="text1"/>
          <w:sz w:val="28"/>
          <w:szCs w:val="28"/>
        </w:rPr>
        <w:br/>
      </w:r>
    </w:p>
    <w:p w:rsidR="00FF3F28" w:rsidRPr="003C25B4" w:rsidRDefault="00FF3F28">
      <w:pPr>
        <w:rPr>
          <w:b/>
          <w:bCs/>
          <w:color w:val="000000" w:themeColor="text1"/>
          <w:sz w:val="28"/>
          <w:szCs w:val="28"/>
        </w:rPr>
      </w:pPr>
      <w:r w:rsidRPr="003C25B4">
        <w:rPr>
          <w:b/>
          <w:bCs/>
          <w:color w:val="000000" w:themeColor="text1"/>
          <w:sz w:val="28"/>
          <w:szCs w:val="28"/>
        </w:rPr>
        <w:br w:type="page"/>
      </w:r>
    </w:p>
    <w:p w:rsidR="00E661C7" w:rsidRPr="003C25B4" w:rsidRDefault="00E661C7">
      <w:pPr>
        <w:rPr>
          <w:color w:val="000000" w:themeColor="text1"/>
        </w:rPr>
        <w:sectPr w:rsidR="00E661C7" w:rsidRPr="003C25B4" w:rsidSect="00A332C4">
          <w:headerReference w:type="default" r:id="rId18"/>
          <w:pgSz w:w="11906" w:h="16838" w:code="9"/>
          <w:pgMar w:top="1418" w:right="1418" w:bottom="1418" w:left="1418" w:header="709" w:footer="709" w:gutter="0"/>
          <w:pgNumType w:start="13"/>
          <w:cols w:space="708"/>
          <w:titlePg/>
          <w:docGrid w:linePitch="360"/>
        </w:sectPr>
      </w:pPr>
    </w:p>
    <w:p w:rsidR="004C0BC6" w:rsidRDefault="004C0BC6" w:rsidP="00727318">
      <w:pPr>
        <w:pStyle w:val="BodyTextIndent2"/>
        <w:spacing w:after="0" w:line="240" w:lineRule="auto"/>
        <w:ind w:right="360"/>
        <w:jc w:val="center"/>
        <w:rPr>
          <w:b/>
          <w:bCs/>
        </w:rPr>
      </w:pPr>
      <w:r w:rsidRPr="00D835A5">
        <w:lastRenderedPageBreak/>
        <w:t>Chapter One</w:t>
      </w:r>
    </w:p>
    <w:p w:rsidR="00727318" w:rsidRPr="00D835A5" w:rsidRDefault="00727318" w:rsidP="00727318">
      <w:pPr>
        <w:pStyle w:val="BodyTextIndent2"/>
        <w:spacing w:after="0" w:line="240" w:lineRule="auto"/>
        <w:ind w:right="360"/>
        <w:jc w:val="center"/>
        <w:rPr>
          <w:b/>
          <w:bCs/>
        </w:rPr>
      </w:pPr>
    </w:p>
    <w:p w:rsidR="004C0BC6" w:rsidRPr="00D835A5" w:rsidRDefault="004C0BC6" w:rsidP="00727318">
      <w:pPr>
        <w:pStyle w:val="BodyText"/>
        <w:jc w:val="center"/>
        <w:rPr>
          <w:b/>
          <w:bCs/>
          <w:sz w:val="28"/>
          <w:szCs w:val="28"/>
          <w:rtl/>
          <w:lang w:val="en-GB"/>
        </w:rPr>
      </w:pPr>
      <w:r w:rsidRPr="00D835A5">
        <w:rPr>
          <w:b/>
          <w:bCs/>
          <w:sz w:val="28"/>
          <w:szCs w:val="28"/>
        </w:rPr>
        <w:t xml:space="preserve">Terms, Indicators and Classifications </w:t>
      </w:r>
    </w:p>
    <w:p w:rsidR="004C0BC6" w:rsidRPr="00D062B5" w:rsidRDefault="004C0BC6" w:rsidP="00727318">
      <w:pPr>
        <w:pStyle w:val="Heading8"/>
        <w:jc w:val="both"/>
        <w:rPr>
          <w:sz w:val="24"/>
          <w:szCs w:val="24"/>
        </w:rPr>
      </w:pPr>
    </w:p>
    <w:p w:rsidR="004C0BC6" w:rsidRPr="00D835A5" w:rsidRDefault="004C0BC6" w:rsidP="004C0BC6">
      <w:pPr>
        <w:jc w:val="both"/>
        <w:rPr>
          <w:b/>
          <w:bCs/>
        </w:rPr>
      </w:pPr>
      <w:r w:rsidRPr="00D835A5">
        <w:rPr>
          <w:b/>
          <w:bCs/>
        </w:rPr>
        <w:t>1.1 Terms</w:t>
      </w:r>
      <w:r w:rsidRPr="00D835A5">
        <w:rPr>
          <w:b/>
          <w:bCs/>
          <w:rtl/>
        </w:rPr>
        <w:t xml:space="preserve"> </w:t>
      </w:r>
      <w:r w:rsidRPr="00D835A5">
        <w:rPr>
          <w:b/>
          <w:bCs/>
        </w:rPr>
        <w:t>and Indicators</w:t>
      </w:r>
    </w:p>
    <w:p w:rsidR="004C0BC6" w:rsidRPr="00D835A5" w:rsidRDefault="004C0BC6" w:rsidP="004C0BC6">
      <w:pPr>
        <w:jc w:val="both"/>
      </w:pPr>
      <w:r w:rsidRPr="00D835A5">
        <w:t>The following terms</w:t>
      </w:r>
      <w:r w:rsidRPr="00D835A5">
        <w:rPr>
          <w:rtl/>
        </w:rPr>
        <w:t xml:space="preserve"> </w:t>
      </w:r>
      <w:r w:rsidRPr="00D835A5">
        <w:t>and indicators are defined in accordance with the glossary and guide statistical indicators issued by PCBS and certified on the latest international recommendations in statistics and consistent with international systems.</w:t>
      </w:r>
    </w:p>
    <w:p w:rsidR="004C0BC6" w:rsidRPr="00D062B5" w:rsidRDefault="004C0BC6" w:rsidP="004C0BC6">
      <w:pPr>
        <w:jc w:val="lowKashida"/>
        <w:rPr>
          <w:b/>
          <w:bCs/>
          <w:sz w:val="18"/>
          <w:szCs w:val="18"/>
        </w:rPr>
      </w:pPr>
    </w:p>
    <w:p w:rsidR="004C0BC6" w:rsidRPr="00D835A5" w:rsidRDefault="004C0BC6" w:rsidP="004C0BC6">
      <w:pPr>
        <w:jc w:val="lowKashida"/>
        <w:rPr>
          <w:b/>
          <w:bCs/>
        </w:rPr>
      </w:pPr>
      <w:r w:rsidRPr="00D835A5">
        <w:rPr>
          <w:b/>
          <w:bCs/>
        </w:rPr>
        <w:t>Geographical, Administrative and Statistical Divisions</w:t>
      </w:r>
    </w:p>
    <w:p w:rsidR="004C0BC6" w:rsidRPr="00D835A5" w:rsidRDefault="004C0BC6" w:rsidP="00C51B9C">
      <w:pPr>
        <w:pStyle w:val="BodyText"/>
      </w:pPr>
      <w:r w:rsidRPr="00D835A5">
        <w:t>According to current administrative divisions, Palesti</w:t>
      </w:r>
      <w:r w:rsidR="00C51B9C">
        <w:t>ne</w:t>
      </w:r>
      <w:r w:rsidRPr="00D835A5">
        <w:t xml:space="preserve"> is divided into two geographic regions: the Remaining West Bank and Gaza Strip. </w:t>
      </w:r>
    </w:p>
    <w:p w:rsidR="004C0BC6" w:rsidRPr="00D835A5" w:rsidRDefault="004C0BC6" w:rsidP="00AC3890">
      <w:pPr>
        <w:pStyle w:val="BodyText"/>
        <w:numPr>
          <w:ilvl w:val="0"/>
          <w:numId w:val="7"/>
        </w:numPr>
        <w:tabs>
          <w:tab w:val="clear" w:pos="1440"/>
        </w:tabs>
        <w:ind w:left="426" w:right="71" w:hanging="284"/>
        <w:jc w:val="lowKashida"/>
      </w:pPr>
      <w:r w:rsidRPr="00EF17A6">
        <w:rPr>
          <w:b/>
          <w:bCs/>
        </w:rPr>
        <w:t>West Bank</w:t>
      </w:r>
      <w:r w:rsidRPr="00D835A5">
        <w:t xml:space="preserve"> is divided into 11 Governorates (</w:t>
      </w:r>
      <w:proofErr w:type="spellStart"/>
      <w:r w:rsidRPr="00D835A5">
        <w:t>Jenin</w:t>
      </w:r>
      <w:proofErr w:type="spellEnd"/>
      <w:r w:rsidRPr="00D835A5">
        <w:t xml:space="preserve">, Tubas &amp; Northern Valleys, </w:t>
      </w:r>
      <w:proofErr w:type="spellStart"/>
      <w:r w:rsidR="00AC3890">
        <w:t>Tulkarm</w:t>
      </w:r>
      <w:proofErr w:type="spellEnd"/>
      <w:r w:rsidRPr="00D835A5">
        <w:t xml:space="preserve">, Nablus, </w:t>
      </w:r>
      <w:proofErr w:type="spellStart"/>
      <w:r w:rsidRPr="00D835A5">
        <w:t>Qalqiliya</w:t>
      </w:r>
      <w:proofErr w:type="spellEnd"/>
      <w:r w:rsidRPr="00D835A5">
        <w:t xml:space="preserve">, </w:t>
      </w:r>
      <w:proofErr w:type="spellStart"/>
      <w:r w:rsidRPr="00D835A5">
        <w:t>Salfit</w:t>
      </w:r>
      <w:proofErr w:type="spellEnd"/>
      <w:r w:rsidRPr="00D835A5">
        <w:t>, Ramallah &amp; Al-</w:t>
      </w:r>
      <w:proofErr w:type="spellStart"/>
      <w:r w:rsidRPr="00D835A5">
        <w:t>Bireh</w:t>
      </w:r>
      <w:proofErr w:type="spellEnd"/>
      <w:r w:rsidRPr="00D835A5">
        <w:t xml:space="preserve">, Jericho &amp; </w:t>
      </w:r>
      <w:proofErr w:type="spellStart"/>
      <w:r w:rsidRPr="00D835A5">
        <w:t>AlAghwar</w:t>
      </w:r>
      <w:proofErr w:type="spellEnd"/>
      <w:r w:rsidRPr="00D835A5">
        <w:t xml:space="preserve"> (</w:t>
      </w:r>
      <w:proofErr w:type="spellStart"/>
      <w:r w:rsidRPr="00D835A5">
        <w:t>Ariha</w:t>
      </w:r>
      <w:proofErr w:type="spellEnd"/>
      <w:r w:rsidRPr="00D835A5">
        <w:t xml:space="preserve">), Jerusalem (Al </w:t>
      </w:r>
      <w:proofErr w:type="spellStart"/>
      <w:r w:rsidRPr="00D835A5">
        <w:t>Quds</w:t>
      </w:r>
      <w:proofErr w:type="spellEnd"/>
      <w:r w:rsidRPr="00D835A5">
        <w:t>), Bethlehem (</w:t>
      </w:r>
      <w:proofErr w:type="spellStart"/>
      <w:r w:rsidRPr="00D835A5">
        <w:t>Beit</w:t>
      </w:r>
      <w:proofErr w:type="spellEnd"/>
      <w:r w:rsidR="00C72FEE">
        <w:t xml:space="preserve"> </w:t>
      </w:r>
      <w:proofErr w:type="spellStart"/>
      <w:r w:rsidR="00C72FEE">
        <w:t>Lahm</w:t>
      </w:r>
      <w:proofErr w:type="spellEnd"/>
      <w:r w:rsidR="00C72FEE">
        <w:t xml:space="preserve">), and Hebron (Al </w:t>
      </w:r>
      <w:proofErr w:type="spellStart"/>
      <w:r w:rsidR="00C72FEE">
        <w:t>Khalil</w:t>
      </w:r>
      <w:proofErr w:type="spellEnd"/>
      <w:r w:rsidR="00C72FEE">
        <w:t>))</w:t>
      </w:r>
      <w:r w:rsidRPr="00D835A5">
        <w:t xml:space="preserve">. </w:t>
      </w:r>
    </w:p>
    <w:p w:rsidR="004C0BC6" w:rsidRPr="00D835A5" w:rsidRDefault="004C0BC6" w:rsidP="00324216">
      <w:pPr>
        <w:pStyle w:val="BodyText"/>
        <w:numPr>
          <w:ilvl w:val="0"/>
          <w:numId w:val="7"/>
        </w:numPr>
        <w:tabs>
          <w:tab w:val="clear" w:pos="1440"/>
        </w:tabs>
        <w:ind w:left="426" w:right="71" w:hanging="284"/>
        <w:jc w:val="lowKashida"/>
        <w:rPr>
          <w:b/>
          <w:bCs/>
        </w:rPr>
      </w:pPr>
      <w:r w:rsidRPr="00D835A5">
        <w:rPr>
          <w:b/>
          <w:bCs/>
        </w:rPr>
        <w:t xml:space="preserve">Gaza Strip </w:t>
      </w:r>
      <w:r w:rsidRPr="00D835A5">
        <w:t>is</w:t>
      </w:r>
      <w:r w:rsidRPr="00D835A5">
        <w:rPr>
          <w:b/>
          <w:bCs/>
        </w:rPr>
        <w:t xml:space="preserve"> </w:t>
      </w:r>
      <w:r w:rsidRPr="00D835A5">
        <w:t xml:space="preserve">divided into 5 Governorates (North Gaza, Gaza, </w:t>
      </w:r>
      <w:proofErr w:type="spellStart"/>
      <w:r w:rsidRPr="00D835A5">
        <w:t>Deir</w:t>
      </w:r>
      <w:proofErr w:type="spellEnd"/>
      <w:r w:rsidRPr="00D835A5">
        <w:t xml:space="preserve"> Al </w:t>
      </w:r>
      <w:proofErr w:type="spellStart"/>
      <w:r w:rsidRPr="00D835A5">
        <w:t>Balah</w:t>
      </w:r>
      <w:proofErr w:type="spellEnd"/>
      <w:r w:rsidRPr="00D835A5">
        <w:t xml:space="preserve">, Khan </w:t>
      </w:r>
      <w:proofErr w:type="spellStart"/>
      <w:r w:rsidRPr="00D835A5">
        <w:t>Yunis</w:t>
      </w:r>
      <w:proofErr w:type="spellEnd"/>
      <w:r w:rsidRPr="00D835A5">
        <w:t xml:space="preserve">, </w:t>
      </w:r>
      <w:proofErr w:type="spellStart"/>
      <w:r w:rsidRPr="00D835A5">
        <w:t>Rafah</w:t>
      </w:r>
      <w:proofErr w:type="spellEnd"/>
      <w:r w:rsidRPr="00C72FEE">
        <w:t>).</w:t>
      </w:r>
      <w:r w:rsidRPr="00D835A5">
        <w:rPr>
          <w:b/>
          <w:bCs/>
        </w:rPr>
        <w:t xml:space="preserve">  </w:t>
      </w:r>
    </w:p>
    <w:p w:rsidR="004C0BC6" w:rsidRPr="00E16F31" w:rsidRDefault="004C0BC6" w:rsidP="00E16F31">
      <w:pPr>
        <w:jc w:val="lowKashida"/>
        <w:rPr>
          <w:b/>
          <w:bCs/>
          <w:sz w:val="18"/>
          <w:szCs w:val="18"/>
        </w:rPr>
      </w:pPr>
    </w:p>
    <w:p w:rsidR="004C0BC6" w:rsidRPr="00D835A5" w:rsidRDefault="004C0BC6" w:rsidP="004C0BC6">
      <w:pPr>
        <w:rPr>
          <w:b/>
          <w:bCs/>
        </w:rPr>
      </w:pPr>
      <w:r w:rsidRPr="00D835A5">
        <w:rPr>
          <w:b/>
          <w:bCs/>
        </w:rPr>
        <w:t>Locality:</w:t>
      </w:r>
    </w:p>
    <w:p w:rsidR="004C0BC6" w:rsidRPr="00D835A5" w:rsidRDefault="004C0BC6" w:rsidP="00A40E4D">
      <w:pPr>
        <w:jc w:val="lowKashida"/>
      </w:pPr>
      <w:r w:rsidRPr="00D835A5">
        <w:t>A permanently inhabited place</w:t>
      </w:r>
      <w:r w:rsidR="00A40E4D">
        <w:t xml:space="preserve"> </w:t>
      </w:r>
      <w:r w:rsidRPr="00D835A5">
        <w:t>which has an independent munic</w:t>
      </w:r>
      <w:r w:rsidR="00DE7923">
        <w:t>ipal administration</w:t>
      </w:r>
      <w:r w:rsidR="00A40E4D">
        <w:t>,</w:t>
      </w:r>
      <w:r w:rsidR="00DE7923">
        <w:t xml:space="preserve"> or </w:t>
      </w:r>
      <w:r w:rsidRPr="00D835A5">
        <w:t>a permanently inhabited separated place not included within the formal boundaries of another locality and not have an independent administrative authority.</w:t>
      </w:r>
    </w:p>
    <w:p w:rsidR="00A40E4D" w:rsidRDefault="00A40E4D" w:rsidP="004C0BC6">
      <w:pPr>
        <w:ind w:right="-108"/>
        <w:jc w:val="both"/>
        <w:rPr>
          <w:b/>
          <w:bCs/>
          <w:sz w:val="18"/>
          <w:szCs w:val="18"/>
        </w:rPr>
      </w:pPr>
    </w:p>
    <w:p w:rsidR="004C0BC6" w:rsidRPr="00D835A5" w:rsidRDefault="004C0BC6" w:rsidP="004C0BC6">
      <w:pPr>
        <w:ind w:right="-108"/>
        <w:jc w:val="both"/>
        <w:rPr>
          <w:b/>
          <w:bCs/>
        </w:rPr>
      </w:pPr>
      <w:r w:rsidRPr="00D835A5">
        <w:rPr>
          <w:b/>
          <w:bCs/>
        </w:rPr>
        <w:t>Population Census:</w:t>
      </w:r>
    </w:p>
    <w:p w:rsidR="004C0BC6" w:rsidRPr="003660AB" w:rsidRDefault="004C0BC6" w:rsidP="001911FE">
      <w:pPr>
        <w:jc w:val="both"/>
        <w:rPr>
          <w:rFonts w:asciiTheme="majorBidi" w:hAnsiTheme="majorBidi" w:cstheme="majorBidi"/>
        </w:rPr>
      </w:pPr>
      <w:r w:rsidRPr="00D835A5">
        <w:t xml:space="preserve">The total process of </w:t>
      </w:r>
      <w:r w:rsidR="00394743">
        <w:t>planning,</w:t>
      </w:r>
      <w:r w:rsidR="00394743" w:rsidRPr="00D835A5">
        <w:t xml:space="preserve"> </w:t>
      </w:r>
      <w:r w:rsidRPr="00D835A5">
        <w:t xml:space="preserve">collecting, compiling, evaluating, </w:t>
      </w:r>
      <w:r w:rsidR="00394743">
        <w:t xml:space="preserve">disseminating, </w:t>
      </w:r>
      <w:r w:rsidRPr="00D835A5">
        <w:t xml:space="preserve">and </w:t>
      </w:r>
      <w:r w:rsidR="00394743">
        <w:t>analy</w:t>
      </w:r>
      <w:r w:rsidR="001911FE">
        <w:t>z</w:t>
      </w:r>
      <w:r w:rsidR="00394743" w:rsidRPr="00D835A5">
        <w:t xml:space="preserve">ing </w:t>
      </w:r>
      <w:r w:rsidRPr="00D835A5">
        <w:t xml:space="preserve">demographic, economic  and social data </w:t>
      </w:r>
      <w:r w:rsidR="003660AB" w:rsidRPr="00D835A5">
        <w:t xml:space="preserve">at the smallest geographic level </w:t>
      </w:r>
      <w:r w:rsidRPr="00D835A5">
        <w:t xml:space="preserve">pertaining at a specific </w:t>
      </w:r>
      <w:r w:rsidRPr="00A338E1">
        <w:t xml:space="preserve">time, to all persons in a </w:t>
      </w:r>
      <w:r w:rsidR="003660AB" w:rsidRPr="00A338E1">
        <w:t>State,</w:t>
      </w:r>
      <w:r w:rsidRPr="00A338E1">
        <w:t xml:space="preserve"> </w:t>
      </w:r>
      <w:r w:rsidR="003660AB" w:rsidRPr="00A338E1">
        <w:rPr>
          <w:rFonts w:asciiTheme="majorBidi" w:hAnsiTheme="majorBidi" w:cstheme="majorBidi"/>
        </w:rPr>
        <w:t>and citizens who are temporarily outside the borders of the State.</w:t>
      </w:r>
    </w:p>
    <w:p w:rsidR="004C0BC6" w:rsidRDefault="004C0BC6" w:rsidP="00E16F31">
      <w:pPr>
        <w:jc w:val="lowKashida"/>
        <w:rPr>
          <w:b/>
          <w:bCs/>
          <w:sz w:val="18"/>
          <w:szCs w:val="18"/>
        </w:rPr>
      </w:pPr>
    </w:p>
    <w:p w:rsidR="004C0BC6" w:rsidRPr="00D835A5" w:rsidRDefault="004C0BC6" w:rsidP="004C0BC6">
      <w:pPr>
        <w:jc w:val="lowKashida"/>
        <w:rPr>
          <w:b/>
          <w:bCs/>
        </w:rPr>
      </w:pPr>
      <w:r w:rsidRPr="00D835A5">
        <w:rPr>
          <w:b/>
          <w:bCs/>
        </w:rPr>
        <w:t>Collective Households:</w:t>
      </w:r>
    </w:p>
    <w:p w:rsidR="00F40E57" w:rsidRPr="00F40E57" w:rsidRDefault="00F40E57" w:rsidP="00F40E57">
      <w:pPr>
        <w:jc w:val="both"/>
      </w:pPr>
      <w:r w:rsidRPr="00F40E57">
        <w:t>Collective living quarters include structurally separate and independent places of abode intended for habitation by large groups of individuals or several households and occupied at the time of the census. Such quarters usually have certain common facilities, such as cooking and toilet installations, baths, lounge rooms or dormitories, which are shared by the occupants. They may be further classified into hotels, rooming houses and other lodging houses, institutions and camps</w:t>
      </w:r>
      <w:r>
        <w:t>.</w:t>
      </w:r>
    </w:p>
    <w:p w:rsidR="004C0BC6" w:rsidRPr="00E16F31" w:rsidRDefault="004C0BC6" w:rsidP="004C0BC6">
      <w:pPr>
        <w:jc w:val="both"/>
        <w:rPr>
          <w:sz w:val="18"/>
          <w:szCs w:val="18"/>
        </w:rPr>
      </w:pPr>
    </w:p>
    <w:p w:rsidR="004C0BC6" w:rsidRPr="00A3776B" w:rsidRDefault="004C0BC6" w:rsidP="004C0BC6">
      <w:pPr>
        <w:jc w:val="both"/>
      </w:pPr>
      <w:r w:rsidRPr="00A3776B">
        <w:rPr>
          <w:b/>
          <w:bCs/>
        </w:rPr>
        <w:t>Household</w:t>
      </w:r>
      <w:r w:rsidRPr="00A3776B">
        <w:t>:</w:t>
      </w:r>
    </w:p>
    <w:p w:rsidR="004C0BC6" w:rsidRPr="00A3776B" w:rsidRDefault="004C0BC6" w:rsidP="004C0BC6">
      <w:pPr>
        <w:jc w:val="both"/>
      </w:pPr>
      <w:r w:rsidRPr="00A3776B">
        <w:t>One person or a group of persons with or without a household relationship, who live in the same housing unit, share meals and make joint provision of food and other essentials of living.  In PHC-2017, the household includes:</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t>Original members of the household living in the household home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t>Visitors from outside Palestine who spent the night of 1</w:t>
      </w:r>
      <w:r w:rsidRPr="00A3776B">
        <w:rPr>
          <w:rFonts w:cs="Simplified Arabic"/>
          <w:vertAlign w:val="superscript"/>
        </w:rPr>
        <w:t>st</w:t>
      </w:r>
      <w:r w:rsidRPr="00A3776B">
        <w:rPr>
          <w:rFonts w:cs="Simplified Arabic"/>
        </w:rPr>
        <w:t xml:space="preserve"> December 2017 in the household home (relatives or non-relatives)</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tl/>
        </w:rPr>
      </w:pPr>
      <w:r w:rsidRPr="00A3776B">
        <w:rPr>
          <w:rFonts w:cs="Simplified Arabic"/>
        </w:rPr>
        <w:t>Visitors from the same country (residents of the West Bank and Gaza Strip) (the entire family) if they are spending the period from 01-24 December 2017 with the household.</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t>Home servants, drivers, cooks or the like who work for the household and regularly live with it.</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t>New-</w:t>
      </w:r>
      <w:proofErr w:type="spellStart"/>
      <w:r w:rsidRPr="00A3776B">
        <w:rPr>
          <w:rFonts w:cs="Simplified Arabic"/>
        </w:rPr>
        <w:t>borns</w:t>
      </w:r>
      <w:proofErr w:type="spellEnd"/>
      <w:r w:rsidRPr="00A3776B">
        <w:rPr>
          <w:rFonts w:cs="Simplified Arabic"/>
        </w:rPr>
        <w:t xml:space="preserve"> who are born before the night of 01 December 2017, who are still alive on the night of 1</w:t>
      </w:r>
      <w:r w:rsidRPr="00A3776B">
        <w:rPr>
          <w:rFonts w:cs="Simplified Arabic"/>
          <w:vertAlign w:val="superscript"/>
        </w:rPr>
        <w:t>st</w:t>
      </w:r>
      <w:r w:rsidRPr="00A3776B">
        <w:rPr>
          <w:rFonts w:cs="Simplified Arabic"/>
        </w:rPr>
        <w:t xml:space="preserve"> December 2017, whether they were in the household home or still at hospital. </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tl/>
        </w:rPr>
      </w:pPr>
      <w:r w:rsidRPr="00A3776B">
        <w:rPr>
          <w:rFonts w:cs="Simplified Arabic"/>
        </w:rPr>
        <w:lastRenderedPageBreak/>
        <w:t>Individuals living with the household and who spent the night of 1</w:t>
      </w:r>
      <w:r w:rsidRPr="00A3776B">
        <w:rPr>
          <w:rFonts w:cs="Simplified Arabic"/>
          <w:vertAlign w:val="superscript"/>
        </w:rPr>
        <w:t>st</w:t>
      </w:r>
      <w:r w:rsidRPr="00A3776B">
        <w:rPr>
          <w:rFonts w:cs="Simplified Arabic"/>
        </w:rPr>
        <w:t xml:space="preserve"> December 2017 with the household and passed away after the night of 1</w:t>
      </w:r>
      <w:r w:rsidRPr="00A3776B">
        <w:rPr>
          <w:rFonts w:cs="Simplified Arabic"/>
          <w:vertAlign w:val="superscript"/>
        </w:rPr>
        <w:t>st</w:t>
      </w:r>
      <w:r w:rsidRPr="00A3776B">
        <w:rPr>
          <w:rFonts w:cs="Simplified Arabic"/>
        </w:rPr>
        <w:t xml:space="preserve"> December 2017. </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tl/>
        </w:rPr>
      </w:pPr>
      <w:r w:rsidRPr="00A3776B">
        <w:rPr>
          <w:rFonts w:cs="Simplified Arabic"/>
        </w:rPr>
        <w:t>Individuals living with the household, but who were not present on the night of 1</w:t>
      </w:r>
      <w:r w:rsidRPr="00A3776B">
        <w:rPr>
          <w:rFonts w:cs="Simplified Arabic"/>
          <w:vertAlign w:val="superscript"/>
        </w:rPr>
        <w:t>st</w:t>
      </w:r>
      <w:r w:rsidRPr="00A3776B">
        <w:rPr>
          <w:rFonts w:cs="Simplified Arabic"/>
        </w:rPr>
        <w:t xml:space="preserve"> December 2017 with the household; they including the following groups:</w:t>
      </w:r>
    </w:p>
    <w:p w:rsidR="00A3776B" w:rsidRPr="00A3776B" w:rsidRDefault="00A3776B" w:rsidP="00324216">
      <w:pPr>
        <w:numPr>
          <w:ilvl w:val="0"/>
          <w:numId w:val="31"/>
        </w:numPr>
        <w:tabs>
          <w:tab w:val="clear" w:pos="444"/>
          <w:tab w:val="num" w:pos="567"/>
        </w:tabs>
        <w:overflowPunct w:val="0"/>
        <w:autoSpaceDE w:val="0"/>
        <w:autoSpaceDN w:val="0"/>
        <w:adjustRightInd w:val="0"/>
        <w:ind w:left="567" w:right="0" w:hanging="282"/>
        <w:jc w:val="both"/>
        <w:textAlignment w:val="baseline"/>
        <w:rPr>
          <w:rFonts w:cs="Simplified Arabic"/>
        </w:rPr>
      </w:pPr>
      <w:r w:rsidRPr="00A3776B">
        <w:rPr>
          <w:rFonts w:cs="Simplified Arabic"/>
        </w:rPr>
        <w:t>Individuals who spent the night of 1st December 2017 visiting another household in Palestine.</w:t>
      </w:r>
    </w:p>
    <w:p w:rsidR="00A3776B" w:rsidRPr="00A3776B" w:rsidRDefault="00A3776B" w:rsidP="00324216">
      <w:pPr>
        <w:numPr>
          <w:ilvl w:val="0"/>
          <w:numId w:val="31"/>
        </w:numPr>
        <w:tabs>
          <w:tab w:val="clear" w:pos="444"/>
          <w:tab w:val="num" w:pos="567"/>
        </w:tabs>
        <w:overflowPunct w:val="0"/>
        <w:autoSpaceDE w:val="0"/>
        <w:autoSpaceDN w:val="0"/>
        <w:adjustRightInd w:val="0"/>
        <w:ind w:left="567" w:right="0" w:hanging="282"/>
        <w:jc w:val="both"/>
        <w:textAlignment w:val="baseline"/>
        <w:rPr>
          <w:rFonts w:cs="Simplified Arabic"/>
        </w:rPr>
      </w:pPr>
      <w:r w:rsidRPr="00A3776B">
        <w:rPr>
          <w:rFonts w:cs="Simplified Arabic"/>
        </w:rPr>
        <w:t>Workers of night shifts in factories, hospitals, airports, crossing points or any other workplace.</w:t>
      </w:r>
    </w:p>
    <w:p w:rsidR="00A3776B" w:rsidRPr="00A3776B" w:rsidRDefault="00A3776B" w:rsidP="00324216">
      <w:pPr>
        <w:numPr>
          <w:ilvl w:val="0"/>
          <w:numId w:val="31"/>
        </w:numPr>
        <w:tabs>
          <w:tab w:val="clear" w:pos="444"/>
          <w:tab w:val="num" w:pos="567"/>
        </w:tabs>
        <w:overflowPunct w:val="0"/>
        <w:autoSpaceDE w:val="0"/>
        <w:autoSpaceDN w:val="0"/>
        <w:adjustRightInd w:val="0"/>
        <w:ind w:left="567" w:right="0" w:hanging="282"/>
        <w:jc w:val="both"/>
        <w:textAlignment w:val="baseline"/>
        <w:rPr>
          <w:rFonts w:cs="Simplified Arabic"/>
        </w:rPr>
      </w:pPr>
      <w:r w:rsidRPr="00A3776B">
        <w:rPr>
          <w:rFonts w:cs="Simplified Arabic"/>
        </w:rPr>
        <w:t>Household members who spent the night of 1st December 2017 travelling on public roads within Palestine.</w:t>
      </w:r>
    </w:p>
    <w:p w:rsidR="00A3776B" w:rsidRPr="00A3776B" w:rsidRDefault="00A3776B" w:rsidP="00324216">
      <w:pPr>
        <w:numPr>
          <w:ilvl w:val="0"/>
          <w:numId w:val="31"/>
        </w:numPr>
        <w:tabs>
          <w:tab w:val="clear" w:pos="444"/>
          <w:tab w:val="num" w:pos="567"/>
        </w:tabs>
        <w:overflowPunct w:val="0"/>
        <w:autoSpaceDE w:val="0"/>
        <w:autoSpaceDN w:val="0"/>
        <w:adjustRightInd w:val="0"/>
        <w:ind w:left="567" w:right="0" w:hanging="282"/>
        <w:jc w:val="both"/>
        <w:textAlignment w:val="baseline"/>
        <w:rPr>
          <w:rFonts w:cs="Simplified Arabic"/>
        </w:rPr>
      </w:pPr>
      <w:r w:rsidRPr="00A3776B">
        <w:rPr>
          <w:rFonts w:cs="Simplified Arabic"/>
        </w:rPr>
        <w:t>Fishermen who spent the night of 1st December 2017 on boats and ships in territorial waters.</w:t>
      </w:r>
    </w:p>
    <w:p w:rsidR="00A3776B" w:rsidRPr="00A3776B" w:rsidRDefault="00A3776B" w:rsidP="00324216">
      <w:pPr>
        <w:numPr>
          <w:ilvl w:val="0"/>
          <w:numId w:val="31"/>
        </w:numPr>
        <w:tabs>
          <w:tab w:val="clear" w:pos="444"/>
          <w:tab w:val="num" w:pos="567"/>
        </w:tabs>
        <w:overflowPunct w:val="0"/>
        <w:autoSpaceDE w:val="0"/>
        <w:autoSpaceDN w:val="0"/>
        <w:adjustRightInd w:val="0"/>
        <w:ind w:left="567" w:right="0" w:hanging="282"/>
        <w:jc w:val="both"/>
        <w:textAlignment w:val="baseline"/>
        <w:rPr>
          <w:rFonts w:cs="Simplified Arabic"/>
          <w:rtl/>
        </w:rPr>
      </w:pPr>
      <w:r w:rsidRPr="00A3776B">
        <w:rPr>
          <w:rFonts w:cs="Simplified Arabic"/>
        </w:rPr>
        <w:t>Household members working with security apparatuses wherever they are on the night of 1st December 2017.</w:t>
      </w:r>
    </w:p>
    <w:p w:rsidR="00A3776B" w:rsidRPr="00A3023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Household members residing with the household and who happen to be temporarily outside Palestine for a period of less than a year for purpose of work and who return regularly every year; or who are on business, tourism, visits, pilgrimage</w:t>
      </w:r>
      <w:r w:rsidRPr="00A3023B">
        <w:rPr>
          <w:rFonts w:cs="Simplified Arabic"/>
        </w:rPr>
        <w:t xml:space="preserve">, </w:t>
      </w:r>
      <w:proofErr w:type="spellStart"/>
      <w:r w:rsidRPr="00A3023B">
        <w:rPr>
          <w:rFonts w:cs="Simplified Arabic"/>
        </w:rPr>
        <w:t>umra</w:t>
      </w:r>
      <w:proofErr w:type="spellEnd"/>
      <w:r w:rsidRPr="00A3023B">
        <w:rPr>
          <w:rFonts w:cs="Simplified Arabic"/>
        </w:rPr>
        <w:t xml:space="preserve"> (semi-pilgrimage, Islamic ritual), treatment or other trips.</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Patients who spent the night of 1</w:t>
      </w:r>
      <w:r w:rsidRPr="00A3776B">
        <w:rPr>
          <w:rFonts w:cs="Simplified Arabic"/>
          <w:vertAlign w:val="superscript"/>
        </w:rPr>
        <w:t>st</w:t>
      </w:r>
      <w:r w:rsidRPr="00A3776B">
        <w:rPr>
          <w:rFonts w:cs="Simplified Arabic"/>
        </w:rPr>
        <w:t xml:space="preserve"> December 2017 in hospitals and their escorts as well as any members who spent the night of 1</w:t>
      </w:r>
      <w:r w:rsidRPr="00A3776B">
        <w:rPr>
          <w:rFonts w:cs="Simplified Arabic"/>
          <w:vertAlign w:val="superscript"/>
        </w:rPr>
        <w:t>st</w:t>
      </w:r>
      <w:r w:rsidRPr="00A3776B">
        <w:rPr>
          <w:rFonts w:cs="Simplified Arabic"/>
        </w:rPr>
        <w:t xml:space="preserve"> December 2017 in the detention and arrest </w:t>
      </w:r>
      <w:proofErr w:type="spellStart"/>
      <w:r w:rsidRPr="00A3776B">
        <w:rPr>
          <w:rFonts w:cs="Simplified Arabic"/>
        </w:rPr>
        <w:t>centres</w:t>
      </w:r>
      <w:proofErr w:type="spellEnd"/>
      <w:r w:rsidRPr="00A3776B">
        <w:rPr>
          <w:rFonts w:cs="Simplified Arabic"/>
        </w:rPr>
        <w:t xml:space="preserve"> in police states and the like.</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Household members who spent the night of 1</w:t>
      </w:r>
      <w:r w:rsidRPr="00A3776B">
        <w:rPr>
          <w:rFonts w:cs="Simplified Arabic"/>
          <w:vertAlign w:val="superscript"/>
        </w:rPr>
        <w:t>st</w:t>
      </w:r>
      <w:r w:rsidRPr="00A3776B">
        <w:rPr>
          <w:rFonts w:cs="Simplified Arabic"/>
        </w:rPr>
        <w:t xml:space="preserve"> December 2017 in worship places (like mosques, churches)</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tl/>
        </w:rPr>
      </w:pPr>
      <w:r w:rsidRPr="00A3776B">
        <w:rPr>
          <w:rFonts w:cs="Simplified Arabic"/>
        </w:rPr>
        <w:t>Household members who usually reside with the household, but were in a hotel inside Palestine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Students who study abroad regardless of the duration of their absence abroad.</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 xml:space="preserve">Students who study in universities, institutes and other </w:t>
      </w:r>
      <w:proofErr w:type="spellStart"/>
      <w:r w:rsidRPr="00A3776B">
        <w:rPr>
          <w:rFonts w:cs="Simplified Arabic"/>
        </w:rPr>
        <w:t>centres</w:t>
      </w:r>
      <w:proofErr w:type="spellEnd"/>
      <w:r w:rsidRPr="00A3776B">
        <w:rPr>
          <w:rFonts w:cs="Simplified Arabic"/>
        </w:rPr>
        <w:t xml:space="preserve"> inside Palestine regardless of their whereabouts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Household members detained in Israeli prisons regardless of the duration of their imprisonment/ detention.</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tl/>
        </w:rPr>
      </w:pPr>
      <w:r w:rsidRPr="00A3776B">
        <w:rPr>
          <w:rFonts w:cs="Simplified Arabic"/>
        </w:rPr>
        <w:t>Household members residing regularly with the household, but who are not present with their family on the night of 1</w:t>
      </w:r>
      <w:r w:rsidRPr="00A3776B">
        <w:rPr>
          <w:rFonts w:cs="Simplified Arabic"/>
          <w:vertAlign w:val="superscript"/>
        </w:rPr>
        <w:t>st</w:t>
      </w:r>
      <w:r w:rsidRPr="00A3776B">
        <w:rPr>
          <w:rFonts w:cs="Simplified Arabic"/>
        </w:rPr>
        <w:t xml:space="preserve"> December 2017, regardless of the reason.</w:t>
      </w:r>
    </w:p>
    <w:p w:rsidR="00A3776B" w:rsidRPr="00095EFF" w:rsidRDefault="00A3776B" w:rsidP="00A3776B">
      <w:pPr>
        <w:tabs>
          <w:tab w:val="num" w:pos="566"/>
        </w:tabs>
        <w:ind w:left="566" w:hanging="284"/>
        <w:jc w:val="both"/>
        <w:rPr>
          <w:rFonts w:cs="Simplified Arabic"/>
          <w:sz w:val="18"/>
          <w:szCs w:val="18"/>
          <w:rtl/>
        </w:rPr>
      </w:pPr>
      <w:r w:rsidRPr="00095EFF">
        <w:rPr>
          <w:rFonts w:cs="Simplified Arabic"/>
          <w:sz w:val="18"/>
          <w:szCs w:val="18"/>
          <w:rtl/>
        </w:rPr>
        <w:t xml:space="preserve"> </w:t>
      </w:r>
    </w:p>
    <w:p w:rsidR="00A3776B" w:rsidRPr="00A3776B" w:rsidRDefault="00A3776B" w:rsidP="00A3776B">
      <w:pPr>
        <w:tabs>
          <w:tab w:val="num" w:pos="566"/>
        </w:tabs>
        <w:ind w:left="566" w:hanging="567"/>
        <w:jc w:val="both"/>
        <w:rPr>
          <w:rFonts w:cs="Simplified Arabic"/>
          <w:b/>
          <w:bCs/>
        </w:rPr>
      </w:pPr>
      <w:r w:rsidRPr="00A3776B">
        <w:rPr>
          <w:rFonts w:cs="Simplified Arabic"/>
          <w:b/>
          <w:bCs/>
        </w:rPr>
        <w:t>The following categories shall be excluded of the list of household members:</w:t>
      </w:r>
    </w:p>
    <w:p w:rsidR="00A3776B" w:rsidRPr="00A3776B" w:rsidRDefault="00A3776B" w:rsidP="00324216">
      <w:pPr>
        <w:numPr>
          <w:ilvl w:val="0"/>
          <w:numId w:val="35"/>
        </w:numPr>
        <w:overflowPunct w:val="0"/>
        <w:autoSpaceDE w:val="0"/>
        <w:autoSpaceDN w:val="0"/>
        <w:adjustRightInd w:val="0"/>
        <w:ind w:right="0" w:hanging="302"/>
        <w:jc w:val="both"/>
        <w:textAlignment w:val="baseline"/>
        <w:rPr>
          <w:rFonts w:cs="Simplified Arabic"/>
        </w:rPr>
      </w:pPr>
      <w:r w:rsidRPr="00A3776B">
        <w:rPr>
          <w:rFonts w:cs="Simplified Arabic"/>
        </w:rPr>
        <w:t>Household members who passed away before the night of 1</w:t>
      </w:r>
      <w:r w:rsidRPr="00EF17A6">
        <w:rPr>
          <w:rFonts w:cs="Simplified Arabic"/>
          <w:vertAlign w:val="superscript"/>
        </w:rPr>
        <w:t>st</w:t>
      </w:r>
      <w:r w:rsidRPr="00A3776B">
        <w:rPr>
          <w:rFonts w:cs="Simplified Arabic"/>
        </w:rPr>
        <w:t xml:space="preserve"> December 2017.</w:t>
      </w:r>
    </w:p>
    <w:p w:rsidR="00A3776B" w:rsidRPr="00A3776B" w:rsidRDefault="00A3776B" w:rsidP="00324216">
      <w:pPr>
        <w:numPr>
          <w:ilvl w:val="0"/>
          <w:numId w:val="35"/>
        </w:numPr>
        <w:overflowPunct w:val="0"/>
        <w:autoSpaceDE w:val="0"/>
        <w:autoSpaceDN w:val="0"/>
        <w:adjustRightInd w:val="0"/>
        <w:ind w:hanging="302"/>
        <w:jc w:val="both"/>
        <w:textAlignment w:val="baseline"/>
        <w:rPr>
          <w:rFonts w:cs="Simplified Arabic"/>
        </w:rPr>
      </w:pPr>
      <w:r w:rsidRPr="00A3776B">
        <w:rPr>
          <w:rFonts w:cs="Simplified Arabic"/>
        </w:rPr>
        <w:t>Household members born after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1521C4">
      <w:pPr>
        <w:numPr>
          <w:ilvl w:val="0"/>
          <w:numId w:val="35"/>
        </w:numPr>
        <w:overflowPunct w:val="0"/>
        <w:autoSpaceDE w:val="0"/>
        <w:autoSpaceDN w:val="0"/>
        <w:adjustRightInd w:val="0"/>
        <w:ind w:right="0" w:hanging="302"/>
        <w:jc w:val="both"/>
        <w:textAlignment w:val="baseline"/>
        <w:rPr>
          <w:rFonts w:cs="Simplified Arabic"/>
        </w:rPr>
      </w:pPr>
      <w:r w:rsidRPr="00A3776B">
        <w:rPr>
          <w:rFonts w:cs="Simplified Arabic"/>
        </w:rPr>
        <w:t>Household members who on the night of 1</w:t>
      </w:r>
      <w:r w:rsidRPr="00A3776B">
        <w:rPr>
          <w:rFonts w:cs="Simplified Arabic"/>
          <w:vertAlign w:val="superscript"/>
        </w:rPr>
        <w:t>st</w:t>
      </w:r>
      <w:r w:rsidRPr="00A3776B">
        <w:rPr>
          <w:rFonts w:cs="Simplified Arabic"/>
        </w:rPr>
        <w:t xml:space="preserve"> December 2017 were regular residents of senior people houses, orphanages or public students housing (students who do not have a regular place of residence in Palestine), psychiatric asylums, Palestinian prisons. Residents of such places will be counted in their place of residence.</w:t>
      </w:r>
    </w:p>
    <w:p w:rsidR="004C0BC6" w:rsidRPr="00D835A5" w:rsidRDefault="004C0BC6" w:rsidP="001521C4">
      <w:pPr>
        <w:jc w:val="both"/>
        <w:rPr>
          <w:sz w:val="18"/>
          <w:szCs w:val="18"/>
        </w:rPr>
      </w:pPr>
    </w:p>
    <w:p w:rsidR="004C0BC6" w:rsidRPr="00D835A5" w:rsidRDefault="004C0BC6" w:rsidP="004C0BC6">
      <w:pPr>
        <w:jc w:val="lowKashida"/>
        <w:rPr>
          <w:b/>
          <w:bCs/>
        </w:rPr>
      </w:pPr>
      <w:r w:rsidRPr="00D835A5">
        <w:rPr>
          <w:b/>
          <w:bCs/>
        </w:rPr>
        <w:t xml:space="preserve">The type of households that underwent enumeration may be divided into: </w:t>
      </w:r>
    </w:p>
    <w:p w:rsidR="004C0BC6" w:rsidRPr="00D835A5" w:rsidRDefault="004C0BC6" w:rsidP="00324216">
      <w:pPr>
        <w:pStyle w:val="ListParagraph"/>
        <w:numPr>
          <w:ilvl w:val="0"/>
          <w:numId w:val="36"/>
        </w:numPr>
        <w:bidi w:val="0"/>
        <w:ind w:left="426" w:hanging="284"/>
        <w:jc w:val="lowKashida"/>
      </w:pPr>
      <w:r w:rsidRPr="005073F6">
        <w:rPr>
          <w:b/>
          <w:bCs/>
        </w:rPr>
        <w:t>Private Households</w:t>
      </w:r>
      <w:r w:rsidRPr="00D835A5">
        <w:t>: The households included in the aforementioned definition of the household.</w:t>
      </w:r>
    </w:p>
    <w:p w:rsidR="004C0BC6" w:rsidRPr="00D835A5" w:rsidRDefault="004C0BC6" w:rsidP="00324216">
      <w:pPr>
        <w:pStyle w:val="ListParagraph"/>
        <w:numPr>
          <w:ilvl w:val="0"/>
          <w:numId w:val="36"/>
        </w:numPr>
        <w:bidi w:val="0"/>
        <w:ind w:left="426" w:hanging="284"/>
        <w:jc w:val="lowKashida"/>
      </w:pPr>
      <w:r w:rsidRPr="005073F6">
        <w:rPr>
          <w:b/>
          <w:bCs/>
        </w:rPr>
        <w:t>Collective (Institutional Households)</w:t>
      </w:r>
      <w:r w:rsidRPr="00D835A5">
        <w:t>:</w:t>
      </w:r>
      <w:r w:rsidR="00C41A05">
        <w:t xml:space="preserve"> </w:t>
      </w:r>
      <w:r w:rsidRPr="00D835A5">
        <w:t xml:space="preserve">It refers to the households enumerated in the aforementioned collective households. </w:t>
      </w:r>
    </w:p>
    <w:p w:rsidR="004C0BC6" w:rsidRPr="00E16F31" w:rsidRDefault="004C0BC6" w:rsidP="004C0BC6">
      <w:pPr>
        <w:jc w:val="both"/>
        <w:rPr>
          <w:sz w:val="18"/>
          <w:szCs w:val="18"/>
        </w:rPr>
      </w:pPr>
    </w:p>
    <w:p w:rsidR="004C0BC6" w:rsidRPr="00D835A5" w:rsidRDefault="004C0BC6" w:rsidP="004C0BC6">
      <w:pPr>
        <w:jc w:val="lowKashida"/>
        <w:rPr>
          <w:b/>
          <w:bCs/>
        </w:rPr>
      </w:pPr>
      <w:r w:rsidRPr="00D835A5">
        <w:rPr>
          <w:b/>
          <w:bCs/>
        </w:rPr>
        <w:t>Palestinian Household:</w:t>
      </w:r>
    </w:p>
    <w:p w:rsidR="004C0BC6" w:rsidRPr="00D835A5" w:rsidRDefault="004C0BC6" w:rsidP="004C0BC6">
      <w:pPr>
        <w:jc w:val="both"/>
      </w:pPr>
      <w:r w:rsidRPr="00D835A5">
        <w:t>It is the private household whose head holds the Palestinian nationality.</w:t>
      </w:r>
    </w:p>
    <w:p w:rsidR="004C0BC6" w:rsidRPr="00E16F31" w:rsidRDefault="004C0BC6" w:rsidP="004C0BC6">
      <w:pPr>
        <w:jc w:val="both"/>
        <w:rPr>
          <w:sz w:val="18"/>
          <w:szCs w:val="18"/>
        </w:rPr>
      </w:pPr>
    </w:p>
    <w:p w:rsidR="004C0BC6" w:rsidRPr="00D835A5" w:rsidRDefault="004C0BC6" w:rsidP="00087608">
      <w:pPr>
        <w:rPr>
          <w:b/>
          <w:bCs/>
        </w:rPr>
      </w:pPr>
      <w:r w:rsidRPr="00D835A5">
        <w:rPr>
          <w:b/>
          <w:bCs/>
        </w:rPr>
        <w:lastRenderedPageBreak/>
        <w:t>Types of</w:t>
      </w:r>
      <w:r w:rsidR="00BC31B3">
        <w:rPr>
          <w:b/>
          <w:bCs/>
        </w:rPr>
        <w:t xml:space="preserve"> Priv</w:t>
      </w:r>
      <w:r w:rsidR="00087608">
        <w:rPr>
          <w:b/>
          <w:bCs/>
        </w:rPr>
        <w:t>a</w:t>
      </w:r>
      <w:r w:rsidR="00BC31B3">
        <w:rPr>
          <w:b/>
          <w:bCs/>
        </w:rPr>
        <w:t>t</w:t>
      </w:r>
      <w:r w:rsidR="00087608">
        <w:rPr>
          <w:b/>
          <w:bCs/>
        </w:rPr>
        <w:t>e</w:t>
      </w:r>
      <w:r w:rsidRPr="00D835A5">
        <w:rPr>
          <w:b/>
          <w:bCs/>
        </w:rPr>
        <w:t xml:space="preserve"> Households:</w:t>
      </w:r>
    </w:p>
    <w:p w:rsidR="004C0BC6" w:rsidRPr="00D835A5" w:rsidRDefault="004C0BC6" w:rsidP="00324216">
      <w:pPr>
        <w:pStyle w:val="ListParagraph"/>
        <w:numPr>
          <w:ilvl w:val="0"/>
          <w:numId w:val="37"/>
        </w:numPr>
        <w:bidi w:val="0"/>
        <w:ind w:left="426" w:hanging="284"/>
      </w:pPr>
      <w:r w:rsidRPr="00FC53BA">
        <w:rPr>
          <w:b/>
          <w:bCs/>
        </w:rPr>
        <w:t>A one–person– household:</w:t>
      </w:r>
      <w:r w:rsidRPr="00D835A5">
        <w:t xml:space="preserve"> It is the household comprised of one individual.</w:t>
      </w:r>
    </w:p>
    <w:p w:rsidR="004C0BC6" w:rsidRPr="00D835A5" w:rsidRDefault="004C0BC6" w:rsidP="00324216">
      <w:pPr>
        <w:pStyle w:val="ListParagraph"/>
        <w:numPr>
          <w:ilvl w:val="0"/>
          <w:numId w:val="37"/>
        </w:numPr>
        <w:bidi w:val="0"/>
        <w:ind w:left="426" w:hanging="284"/>
        <w:jc w:val="both"/>
      </w:pPr>
      <w:r w:rsidRPr="00FC53BA">
        <w:rPr>
          <w:b/>
          <w:bCs/>
        </w:rPr>
        <w:t>Nuclear household:</w:t>
      </w:r>
      <w:r w:rsidRPr="00D835A5">
        <w:t xml:space="preserve"> It is the living household comprised of a couple only; a couple and a son or a daughter (own not adopted son or daughter) or more; or a male head of a household with a son or a daughter or more; or a female head of a household with a son or a daughter or more. It is worthy to note that no other relatives or non – relatives live with this household.</w:t>
      </w:r>
    </w:p>
    <w:p w:rsidR="004C0BC6" w:rsidRPr="00D835A5" w:rsidRDefault="004C0BC6" w:rsidP="00324216">
      <w:pPr>
        <w:pStyle w:val="ListParagraph"/>
        <w:numPr>
          <w:ilvl w:val="0"/>
          <w:numId w:val="37"/>
        </w:numPr>
        <w:bidi w:val="0"/>
        <w:ind w:left="426" w:hanging="284"/>
        <w:jc w:val="both"/>
      </w:pPr>
      <w:r w:rsidRPr="00FC53BA">
        <w:rPr>
          <w:b/>
          <w:bCs/>
        </w:rPr>
        <w:t>Extended Household:</w:t>
      </w:r>
      <w:r w:rsidRPr="00D835A5">
        <w:t xml:space="preserve"> A household of at least one nuclear household together with other relatives. </w:t>
      </w:r>
    </w:p>
    <w:p w:rsidR="004C0BC6" w:rsidRPr="00D835A5" w:rsidRDefault="004C0BC6" w:rsidP="00324216">
      <w:pPr>
        <w:pStyle w:val="ListParagraph"/>
        <w:numPr>
          <w:ilvl w:val="0"/>
          <w:numId w:val="37"/>
        </w:numPr>
        <w:bidi w:val="0"/>
        <w:ind w:left="426" w:hanging="284"/>
        <w:jc w:val="lowKashida"/>
      </w:pPr>
      <w:r w:rsidRPr="00FC53BA">
        <w:rPr>
          <w:b/>
          <w:bCs/>
        </w:rPr>
        <w:t>Composite Household:</w:t>
      </w:r>
      <w:r w:rsidRPr="00D835A5">
        <w:t xml:space="preserve"> Refers to household consisting of at least one nuclear household with other non-relatives.</w:t>
      </w:r>
    </w:p>
    <w:p w:rsidR="004C0BC6" w:rsidRPr="00E16F31" w:rsidRDefault="004C0BC6" w:rsidP="004C0BC6">
      <w:pPr>
        <w:ind w:right="127" w:firstLine="13"/>
        <w:jc w:val="lowKashida"/>
        <w:rPr>
          <w:sz w:val="18"/>
          <w:szCs w:val="18"/>
        </w:rPr>
      </w:pPr>
    </w:p>
    <w:p w:rsidR="004C0BC6" w:rsidRPr="00727318" w:rsidRDefault="004C0BC6" w:rsidP="004C0BC6">
      <w:pPr>
        <w:pStyle w:val="Heading9"/>
        <w:jc w:val="both"/>
        <w:rPr>
          <w:b/>
          <w:bCs/>
          <w:szCs w:val="24"/>
          <w:lang w:eastAsia="en-US"/>
        </w:rPr>
      </w:pPr>
      <w:r w:rsidRPr="00727318">
        <w:rPr>
          <w:b/>
          <w:bCs/>
          <w:szCs w:val="24"/>
          <w:lang w:eastAsia="en-US"/>
        </w:rPr>
        <w:t>Average Household Size:</w:t>
      </w:r>
      <w:r w:rsidR="000C46D0">
        <w:rPr>
          <w:b/>
          <w:bCs/>
          <w:szCs w:val="24"/>
          <w:lang w:eastAsia="en-US"/>
        </w:rPr>
        <w:t xml:space="preserve"> (Indicator)</w:t>
      </w:r>
    </w:p>
    <w:p w:rsidR="004C0BC6" w:rsidRPr="00D835A5" w:rsidRDefault="004C0BC6" w:rsidP="005E2123">
      <w:pPr>
        <w:jc w:val="both"/>
      </w:pPr>
      <w:r w:rsidRPr="00D835A5">
        <w:t>It refers to the average number of household members calculated through dividing the total number of members of a certain category</w:t>
      </w:r>
      <w:r w:rsidR="00CF6DFC">
        <w:t xml:space="preserve"> </w:t>
      </w:r>
      <w:r w:rsidRPr="00D835A5">
        <w:t>by the number of households for that particular category.</w:t>
      </w:r>
    </w:p>
    <w:p w:rsidR="004C0BC6" w:rsidRPr="00E16F31" w:rsidRDefault="004C0BC6" w:rsidP="004C0BC6">
      <w:pPr>
        <w:jc w:val="both"/>
        <w:rPr>
          <w:sz w:val="18"/>
          <w:szCs w:val="18"/>
        </w:rPr>
      </w:pPr>
    </w:p>
    <w:p w:rsidR="004C0BC6" w:rsidRPr="00D835A5" w:rsidRDefault="004C0BC6" w:rsidP="004C0BC6">
      <w:pPr>
        <w:ind w:right="-108"/>
        <w:rPr>
          <w:b/>
          <w:bCs/>
        </w:rPr>
      </w:pPr>
      <w:r w:rsidRPr="00D835A5">
        <w:rPr>
          <w:b/>
          <w:bCs/>
        </w:rPr>
        <w:t>Sex:</w:t>
      </w:r>
    </w:p>
    <w:p w:rsidR="004C0BC6" w:rsidRDefault="004C0BC6" w:rsidP="00345DBE">
      <w:pPr>
        <w:pStyle w:val="BodyText2"/>
        <w:jc w:val="left"/>
      </w:pPr>
      <w:r w:rsidRPr="00D835A5">
        <w:t xml:space="preserve">It is </w:t>
      </w:r>
      <w:r w:rsidR="00345DBE">
        <w:t>classified</w:t>
      </w:r>
      <w:r w:rsidRPr="00D835A5">
        <w:t xml:space="preserve"> into male and female. </w:t>
      </w:r>
    </w:p>
    <w:p w:rsidR="00727318" w:rsidRPr="00E16F31" w:rsidRDefault="00727318" w:rsidP="00727318">
      <w:pPr>
        <w:pStyle w:val="BodyText2"/>
        <w:jc w:val="left"/>
        <w:rPr>
          <w:sz w:val="18"/>
          <w:szCs w:val="18"/>
        </w:rPr>
      </w:pPr>
    </w:p>
    <w:p w:rsidR="004C0BC6" w:rsidRPr="00D835A5" w:rsidRDefault="004C0BC6" w:rsidP="004C0BC6">
      <w:pPr>
        <w:jc w:val="both"/>
        <w:rPr>
          <w:b/>
          <w:bCs/>
        </w:rPr>
      </w:pPr>
      <w:r w:rsidRPr="00D835A5">
        <w:rPr>
          <w:b/>
          <w:bCs/>
        </w:rPr>
        <w:t>Age in Completed Years:</w:t>
      </w:r>
    </w:p>
    <w:p w:rsidR="004C0BC6" w:rsidRPr="00D835A5" w:rsidRDefault="004C0BC6" w:rsidP="00EE15E4">
      <w:pPr>
        <w:jc w:val="both"/>
      </w:pPr>
      <w:r w:rsidRPr="00D835A5">
        <w:t xml:space="preserve">The completed age in years of the person enumerated, which is the difference between the date of birth and the </w:t>
      </w:r>
      <w:r w:rsidR="00EE15E4">
        <w:t>census</w:t>
      </w:r>
      <w:r w:rsidRPr="00D835A5">
        <w:t xml:space="preserve"> reference period.</w:t>
      </w:r>
    </w:p>
    <w:p w:rsidR="004C0BC6" w:rsidRPr="00D835A5" w:rsidRDefault="004C0BC6" w:rsidP="00E16F31">
      <w:pPr>
        <w:pStyle w:val="BodyText2"/>
        <w:jc w:val="left"/>
        <w:rPr>
          <w:sz w:val="18"/>
          <w:szCs w:val="18"/>
        </w:rPr>
      </w:pPr>
    </w:p>
    <w:p w:rsidR="004C0BC6" w:rsidRPr="00D835A5" w:rsidRDefault="004C0BC6" w:rsidP="004C0BC6">
      <w:pPr>
        <w:ind w:right="-108"/>
        <w:rPr>
          <w:b/>
          <w:bCs/>
        </w:rPr>
      </w:pPr>
      <w:r w:rsidRPr="00D835A5">
        <w:rPr>
          <w:b/>
          <w:bCs/>
        </w:rPr>
        <w:t xml:space="preserve">Original Nationality: </w:t>
      </w:r>
    </w:p>
    <w:p w:rsidR="004C0BC6" w:rsidRPr="00D835A5" w:rsidRDefault="004C0BC6" w:rsidP="004C0BC6">
      <w:pPr>
        <w:jc w:val="both"/>
      </w:pPr>
      <w:r w:rsidRPr="00D835A5">
        <w:t>It refers to the political identity of the individual as Palestinian, Jordanian, Egyptian, Brazilian, French, etc.</w:t>
      </w:r>
    </w:p>
    <w:p w:rsidR="004C0BC6" w:rsidRPr="00E16F31" w:rsidRDefault="004C0BC6" w:rsidP="00E16F31">
      <w:pPr>
        <w:pStyle w:val="BodyText2"/>
        <w:jc w:val="left"/>
        <w:rPr>
          <w:sz w:val="18"/>
          <w:szCs w:val="18"/>
        </w:rPr>
      </w:pPr>
    </w:p>
    <w:p w:rsidR="004C0BC6" w:rsidRPr="00D835A5" w:rsidRDefault="004C0BC6" w:rsidP="004C0BC6">
      <w:pPr>
        <w:jc w:val="both"/>
        <w:rPr>
          <w:b/>
          <w:bCs/>
        </w:rPr>
      </w:pPr>
      <w:r w:rsidRPr="00D835A5">
        <w:rPr>
          <w:b/>
          <w:bCs/>
        </w:rPr>
        <w:t>Refugee Status:</w:t>
      </w:r>
    </w:p>
    <w:p w:rsidR="004C0BC6" w:rsidRPr="00D835A5" w:rsidRDefault="004C0BC6" w:rsidP="004C0BC6">
      <w:pPr>
        <w:jc w:val="both"/>
      </w:pPr>
      <w:r w:rsidRPr="00D835A5">
        <w:t>This status relates to the Palestinians who were forced to leave their land in Palestine which occupied by Israel in 1948. It applies to their male sons and grandchildren.</w:t>
      </w:r>
    </w:p>
    <w:p w:rsidR="004C0BC6" w:rsidRPr="00D835A5" w:rsidRDefault="004C0BC6" w:rsidP="00324216">
      <w:pPr>
        <w:numPr>
          <w:ilvl w:val="0"/>
          <w:numId w:val="2"/>
        </w:numPr>
        <w:tabs>
          <w:tab w:val="clear" w:pos="720"/>
        </w:tabs>
        <w:ind w:left="426" w:right="0" w:hanging="284"/>
        <w:jc w:val="both"/>
      </w:pPr>
      <w:r w:rsidRPr="00D835A5">
        <w:rPr>
          <w:b/>
          <w:bCs/>
        </w:rPr>
        <w:t>Registered Refugees:</w:t>
      </w:r>
      <w:r w:rsidRPr="00D835A5">
        <w:t xml:space="preserve"> It applies to registered refugees holding refugee registration cards issued by UNRWA.</w:t>
      </w:r>
    </w:p>
    <w:p w:rsidR="004C0BC6" w:rsidRPr="00D835A5" w:rsidRDefault="004C0BC6" w:rsidP="00324216">
      <w:pPr>
        <w:numPr>
          <w:ilvl w:val="0"/>
          <w:numId w:val="2"/>
        </w:numPr>
        <w:tabs>
          <w:tab w:val="clear" w:pos="720"/>
        </w:tabs>
        <w:ind w:left="426" w:right="0" w:hanging="284"/>
        <w:jc w:val="both"/>
      </w:pPr>
      <w:r w:rsidRPr="00D835A5">
        <w:rPr>
          <w:b/>
          <w:bCs/>
        </w:rPr>
        <w:t>Non-Registered Refugees:</w:t>
      </w:r>
      <w:r w:rsidRPr="00D835A5">
        <w:t xml:space="preserve"> It applies to unregistered refugees who do not hold refugee registration cards issued by UNRWA.</w:t>
      </w:r>
    </w:p>
    <w:p w:rsidR="004C0BC6" w:rsidRPr="00D835A5" w:rsidRDefault="004C0BC6" w:rsidP="00324216">
      <w:pPr>
        <w:numPr>
          <w:ilvl w:val="0"/>
          <w:numId w:val="2"/>
        </w:numPr>
        <w:tabs>
          <w:tab w:val="clear" w:pos="720"/>
        </w:tabs>
        <w:ind w:left="426" w:right="0" w:hanging="284"/>
        <w:jc w:val="both"/>
      </w:pPr>
      <w:r w:rsidRPr="00D835A5">
        <w:rPr>
          <w:b/>
          <w:bCs/>
        </w:rPr>
        <w:t>Non-Refugee:</w:t>
      </w:r>
      <w:r w:rsidRPr="00D835A5">
        <w:t xml:space="preserve"> It applies to any Palestinian not categorized under any of the two aforementioned status.</w:t>
      </w:r>
    </w:p>
    <w:p w:rsidR="004C0BC6" w:rsidRPr="00D835A5" w:rsidRDefault="004C0BC6" w:rsidP="00E16F31">
      <w:pPr>
        <w:pStyle w:val="BodyText2"/>
        <w:jc w:val="left"/>
        <w:rPr>
          <w:sz w:val="18"/>
          <w:szCs w:val="18"/>
        </w:rPr>
      </w:pPr>
    </w:p>
    <w:p w:rsidR="004C0BC6" w:rsidRPr="00D835A5" w:rsidRDefault="004235AA" w:rsidP="004235AA">
      <w:pPr>
        <w:jc w:val="lowKashida"/>
        <w:rPr>
          <w:b/>
          <w:bCs/>
        </w:rPr>
      </w:pPr>
      <w:r>
        <w:rPr>
          <w:b/>
          <w:bCs/>
        </w:rPr>
        <w:t>D</w:t>
      </w:r>
      <w:r w:rsidRPr="00D835A5">
        <w:rPr>
          <w:b/>
          <w:bCs/>
        </w:rPr>
        <w:t>ifficulty</w:t>
      </w:r>
      <w:r>
        <w:rPr>
          <w:b/>
          <w:bCs/>
        </w:rPr>
        <w:t>/d</w:t>
      </w:r>
      <w:r w:rsidRPr="00D835A5">
        <w:rPr>
          <w:b/>
          <w:bCs/>
        </w:rPr>
        <w:t>isability</w:t>
      </w:r>
      <w:r w:rsidR="004C0BC6" w:rsidRPr="00D835A5">
        <w:rPr>
          <w:b/>
          <w:bCs/>
        </w:rPr>
        <w:t xml:space="preserve">: </w:t>
      </w:r>
    </w:p>
    <w:p w:rsidR="004C0BC6" w:rsidRPr="00D835A5" w:rsidRDefault="004C0BC6" w:rsidP="004C0BC6">
      <w:pPr>
        <w:jc w:val="both"/>
      </w:pPr>
      <w:r w:rsidRPr="00D835A5">
        <w:t>Individuals with disabilities include those who have long-term physical, mental, intellectual, or sensory impairments which, in interaction with various barriers, may hinder their full and effective participation in society on an equal basis with others.</w:t>
      </w:r>
    </w:p>
    <w:p w:rsidR="004C0BC6" w:rsidRPr="00E16F31" w:rsidRDefault="004C0BC6" w:rsidP="00E16F31">
      <w:pPr>
        <w:pStyle w:val="BodyText2"/>
        <w:jc w:val="left"/>
        <w:rPr>
          <w:sz w:val="18"/>
          <w:szCs w:val="18"/>
        </w:rPr>
      </w:pPr>
    </w:p>
    <w:p w:rsidR="004C0BC6" w:rsidRPr="00D835A5" w:rsidRDefault="004C0BC6" w:rsidP="004235AA">
      <w:pPr>
        <w:jc w:val="lowKashida"/>
        <w:rPr>
          <w:b/>
          <w:bCs/>
        </w:rPr>
      </w:pPr>
      <w:r w:rsidRPr="00D835A5">
        <w:rPr>
          <w:b/>
          <w:bCs/>
        </w:rPr>
        <w:t xml:space="preserve">Seeing </w:t>
      </w:r>
      <w:r w:rsidR="004235AA">
        <w:rPr>
          <w:b/>
          <w:bCs/>
        </w:rPr>
        <w:t>D</w:t>
      </w:r>
      <w:r w:rsidR="004235AA" w:rsidRPr="00D835A5">
        <w:rPr>
          <w:b/>
          <w:bCs/>
        </w:rPr>
        <w:t>ifficulty</w:t>
      </w:r>
      <w:r w:rsidR="004235AA">
        <w:rPr>
          <w:b/>
          <w:bCs/>
        </w:rPr>
        <w:t>/d</w:t>
      </w:r>
      <w:r w:rsidR="004235AA" w:rsidRPr="00D835A5">
        <w:rPr>
          <w:b/>
          <w:bCs/>
        </w:rPr>
        <w:t>isability</w:t>
      </w:r>
      <w:r w:rsidRPr="00D835A5">
        <w:rPr>
          <w:b/>
          <w:bCs/>
        </w:rPr>
        <w:t>:</w:t>
      </w:r>
    </w:p>
    <w:p w:rsidR="004C0BC6" w:rsidRDefault="004C0BC6" w:rsidP="004235AA">
      <w:pPr>
        <w:jc w:val="both"/>
        <w:rPr>
          <w:sz w:val="18"/>
          <w:szCs w:val="18"/>
        </w:rPr>
      </w:pPr>
      <w:r w:rsidRPr="00D835A5">
        <w:t xml:space="preserve">Individuals who have some difficulties </w:t>
      </w:r>
      <w:r w:rsidR="004235AA">
        <w:t xml:space="preserve">or disability </w:t>
      </w:r>
      <w:r w:rsidRPr="00D835A5">
        <w:t xml:space="preserve">in </w:t>
      </w:r>
      <w:r w:rsidR="004235AA">
        <w:t>seeing</w:t>
      </w:r>
      <w:r w:rsidRPr="00D835A5">
        <w:t xml:space="preserve"> that limits their ability to perform their daily duties, for example, may not be able to read, or see road signs while driving a car, may not be able to see well with one eye, or tunnel vision, or problem with vision that they perceive to be a problem. </w:t>
      </w:r>
    </w:p>
    <w:p w:rsidR="00333B99" w:rsidRPr="00D835A5" w:rsidRDefault="00333B99" w:rsidP="00333B99">
      <w:pPr>
        <w:jc w:val="both"/>
        <w:rPr>
          <w:sz w:val="18"/>
          <w:szCs w:val="18"/>
        </w:rPr>
      </w:pPr>
    </w:p>
    <w:p w:rsidR="004C0BC6" w:rsidRPr="00D835A5" w:rsidRDefault="004C0BC6" w:rsidP="004235AA">
      <w:pPr>
        <w:jc w:val="lowKashida"/>
        <w:rPr>
          <w:b/>
          <w:bCs/>
        </w:rPr>
      </w:pPr>
      <w:r w:rsidRPr="00D835A5">
        <w:rPr>
          <w:b/>
          <w:bCs/>
        </w:rPr>
        <w:t xml:space="preserve">Hearing </w:t>
      </w:r>
      <w:r w:rsidR="004235AA">
        <w:rPr>
          <w:b/>
          <w:bCs/>
        </w:rPr>
        <w:t>D</w:t>
      </w:r>
      <w:r w:rsidR="004235AA" w:rsidRPr="00D835A5">
        <w:rPr>
          <w:b/>
          <w:bCs/>
        </w:rPr>
        <w:t>ifficulty</w:t>
      </w:r>
      <w:r w:rsidR="004235AA">
        <w:rPr>
          <w:b/>
          <w:bCs/>
        </w:rPr>
        <w:t>/d</w:t>
      </w:r>
      <w:r w:rsidR="004235AA" w:rsidRPr="00D835A5">
        <w:rPr>
          <w:b/>
          <w:bCs/>
        </w:rPr>
        <w:t>isability</w:t>
      </w:r>
      <w:r w:rsidRPr="00D835A5">
        <w:rPr>
          <w:b/>
          <w:bCs/>
        </w:rPr>
        <w:t>:</w:t>
      </w:r>
    </w:p>
    <w:p w:rsidR="004C0BC6" w:rsidRPr="00D835A5" w:rsidRDefault="00367212" w:rsidP="004235AA">
      <w:pPr>
        <w:jc w:val="both"/>
      </w:pPr>
      <w:r>
        <w:t>I</w:t>
      </w:r>
      <w:r w:rsidR="004C0BC6" w:rsidRPr="00D835A5">
        <w:t xml:space="preserve">ndividuals who have some hearing </w:t>
      </w:r>
      <w:r w:rsidR="004235AA" w:rsidRPr="00D835A5">
        <w:t xml:space="preserve">difficulties </w:t>
      </w:r>
      <w:r w:rsidR="004235AA">
        <w:t xml:space="preserve">or disability </w:t>
      </w:r>
      <w:r w:rsidR="004C0BC6" w:rsidRPr="00D835A5">
        <w:t xml:space="preserve">that contribute to the reduction of their ability to perform any part and aspect of their day, such as difficulty hearing someone </w:t>
      </w:r>
      <w:r w:rsidR="004C0BC6" w:rsidRPr="00D835A5">
        <w:lastRenderedPageBreak/>
        <w:t>talking in a busy place or with noise, or cannot hear someone speak directly and at normal volume (without shouting or higher volume), and determine whether they are unable to hear with one ear or both.</w:t>
      </w:r>
    </w:p>
    <w:p w:rsidR="00727318" w:rsidRDefault="00727318" w:rsidP="00E16F31">
      <w:pPr>
        <w:pStyle w:val="BodyText2"/>
        <w:jc w:val="left"/>
        <w:rPr>
          <w:sz w:val="18"/>
          <w:szCs w:val="18"/>
        </w:rPr>
      </w:pPr>
    </w:p>
    <w:p w:rsidR="004C0BC6" w:rsidRPr="00D835A5" w:rsidRDefault="004C0BC6" w:rsidP="004235AA">
      <w:pPr>
        <w:jc w:val="lowKashida"/>
        <w:rPr>
          <w:b/>
          <w:bCs/>
        </w:rPr>
      </w:pPr>
      <w:r w:rsidRPr="00D835A5">
        <w:rPr>
          <w:b/>
          <w:bCs/>
        </w:rPr>
        <w:t xml:space="preserve">Mobility </w:t>
      </w:r>
      <w:r w:rsidR="004235AA">
        <w:rPr>
          <w:b/>
          <w:bCs/>
        </w:rPr>
        <w:t>D</w:t>
      </w:r>
      <w:r w:rsidR="004235AA" w:rsidRPr="00D835A5">
        <w:rPr>
          <w:b/>
          <w:bCs/>
        </w:rPr>
        <w:t>ifficulty</w:t>
      </w:r>
      <w:r w:rsidR="004235AA">
        <w:rPr>
          <w:b/>
          <w:bCs/>
        </w:rPr>
        <w:t>/d</w:t>
      </w:r>
      <w:r w:rsidR="004235AA" w:rsidRPr="00D835A5">
        <w:rPr>
          <w:b/>
          <w:bCs/>
        </w:rPr>
        <w:t>isability</w:t>
      </w:r>
      <w:r w:rsidRPr="00D835A5">
        <w:rPr>
          <w:b/>
          <w:bCs/>
        </w:rPr>
        <w:t>:</w:t>
      </w:r>
    </w:p>
    <w:p w:rsidR="004C0BC6" w:rsidRPr="00D835A5" w:rsidRDefault="004C0BC6" w:rsidP="004235AA">
      <w:pPr>
        <w:jc w:val="both"/>
      </w:pPr>
      <w:r w:rsidRPr="00D835A5">
        <w:t xml:space="preserve">Individuals who have </w:t>
      </w:r>
      <w:r w:rsidR="004235AA" w:rsidRPr="00D835A5">
        <w:t xml:space="preserve">difficulties </w:t>
      </w:r>
      <w:r w:rsidR="004235AA">
        <w:t xml:space="preserve">or disability </w:t>
      </w:r>
      <w:r w:rsidRPr="00D835A5">
        <w:t xml:space="preserve">to navigate and walk on foot, which may limit or not the performance of daily activities. For example, may find it difficult to walk a short distance, or a problem going up and down stairs or uneven terrain, or cannot walk any distance without a break or stop, or cannot walk without relying on a stick, or crutch, or walking device, or cannot stand on their feet for more than a minute and need a wheelchair for movement from one place to another. It covers disabilities or difficulties that people with disability face inside or outside homes. It also covers difficulties that people face during walking for more than 15 minutes, </w:t>
      </w:r>
      <w:proofErr w:type="spellStart"/>
      <w:r w:rsidR="005D5418" w:rsidRPr="005D5418">
        <w:t>Its</w:t>
      </w:r>
      <w:proofErr w:type="spellEnd"/>
      <w:r w:rsidR="005D5418" w:rsidRPr="005D5418">
        <w:t xml:space="preserve"> also includes individuals who can't use their hands and fingers for holding tools or writing or anything else, or can't raising two liters of water at eye level, using their hands.</w:t>
      </w:r>
      <w:r w:rsidR="000C46D0">
        <w:t>.</w:t>
      </w:r>
    </w:p>
    <w:p w:rsidR="004C0BC6" w:rsidRPr="00D835A5" w:rsidRDefault="004C0BC6" w:rsidP="00E16F31">
      <w:pPr>
        <w:pStyle w:val="BodyText2"/>
        <w:jc w:val="left"/>
        <w:rPr>
          <w:sz w:val="18"/>
          <w:szCs w:val="18"/>
        </w:rPr>
      </w:pPr>
    </w:p>
    <w:p w:rsidR="004C0BC6" w:rsidRPr="00D835A5" w:rsidRDefault="004C0BC6" w:rsidP="004235AA">
      <w:pPr>
        <w:jc w:val="lowKashida"/>
        <w:rPr>
          <w:b/>
          <w:bCs/>
        </w:rPr>
      </w:pPr>
      <w:r w:rsidRPr="00D835A5">
        <w:rPr>
          <w:b/>
          <w:bCs/>
        </w:rPr>
        <w:t xml:space="preserve">Remembering and concentrating </w:t>
      </w:r>
      <w:r w:rsidR="004235AA">
        <w:rPr>
          <w:b/>
          <w:bCs/>
        </w:rPr>
        <w:t>D</w:t>
      </w:r>
      <w:r w:rsidR="004235AA" w:rsidRPr="00D835A5">
        <w:rPr>
          <w:b/>
          <w:bCs/>
        </w:rPr>
        <w:t>ifficulty</w:t>
      </w:r>
      <w:r w:rsidR="004235AA">
        <w:rPr>
          <w:b/>
          <w:bCs/>
        </w:rPr>
        <w:t>/d</w:t>
      </w:r>
      <w:r w:rsidR="004235AA" w:rsidRPr="00D835A5">
        <w:rPr>
          <w:b/>
          <w:bCs/>
        </w:rPr>
        <w:t>isability</w:t>
      </w:r>
      <w:r w:rsidRPr="00D835A5">
        <w:rPr>
          <w:b/>
          <w:bCs/>
        </w:rPr>
        <w:t>:</w:t>
      </w:r>
    </w:p>
    <w:p w:rsidR="004C0BC6" w:rsidRPr="00D835A5" w:rsidRDefault="004C0BC6" w:rsidP="004C0BC6">
      <w:pPr>
        <w:jc w:val="both"/>
      </w:pPr>
      <w:r w:rsidRPr="00D835A5">
        <w:t>Includes difficulties in the following: memory, concentration, decision-making, understanding speech, reading, identifying individuals, directions and using a map, calculations, reading and thinking, such as individuals who have difficulty in understanding and performing daily activities. For example, finds it difficult to find locations, cannot focus on work, or forgets where they are or forgets which month it is, forgets to take medication or to eat, lacks understanding and knowledge of what is going on around him. It also includes the person's inability to understand things or deal with others.  It includes forgetting to do something important, people who suffer from lack of memory like where things have been put in the house, as well as difficulty in concentration on doing things for more than 10 minutes.</w:t>
      </w:r>
    </w:p>
    <w:p w:rsidR="004C0BC6" w:rsidRPr="00D835A5" w:rsidRDefault="004C0BC6" w:rsidP="00E16F31">
      <w:pPr>
        <w:pStyle w:val="BodyText2"/>
        <w:jc w:val="left"/>
        <w:rPr>
          <w:sz w:val="18"/>
          <w:szCs w:val="18"/>
        </w:rPr>
      </w:pPr>
    </w:p>
    <w:p w:rsidR="004C0BC6" w:rsidRPr="00D835A5" w:rsidRDefault="004C0BC6" w:rsidP="00307006">
      <w:pPr>
        <w:jc w:val="both"/>
        <w:rPr>
          <w:b/>
          <w:bCs/>
        </w:rPr>
      </w:pPr>
      <w:r w:rsidRPr="00D835A5">
        <w:rPr>
          <w:b/>
          <w:bCs/>
        </w:rPr>
        <w:t xml:space="preserve">Communication </w:t>
      </w:r>
      <w:r w:rsidR="002A384A" w:rsidRPr="00D835A5">
        <w:rPr>
          <w:b/>
          <w:bCs/>
        </w:rPr>
        <w:t>Disability/difficulty</w:t>
      </w:r>
      <w:r w:rsidRPr="00D835A5">
        <w:rPr>
          <w:b/>
          <w:bCs/>
        </w:rPr>
        <w:t>:</w:t>
      </w:r>
    </w:p>
    <w:p w:rsidR="004C0BC6" w:rsidRPr="00D835A5" w:rsidRDefault="004C0BC6" w:rsidP="00307006">
      <w:pPr>
        <w:jc w:val="both"/>
      </w:pPr>
      <w:r w:rsidRPr="00D835A5">
        <w:t>Inability to exchange information and ideas with others and engage with them through the use of speech, or use signs, or write the information they want to share with others. This may be due to the result of a deficiency in hearing or speech, or lack of intellectual capacity to interpret and understand others.</w:t>
      </w:r>
    </w:p>
    <w:p w:rsidR="004C0BC6" w:rsidRDefault="004C0BC6" w:rsidP="00307006">
      <w:pPr>
        <w:pStyle w:val="BodyText2"/>
        <w:jc w:val="both"/>
        <w:rPr>
          <w:sz w:val="18"/>
          <w:szCs w:val="18"/>
        </w:rPr>
      </w:pPr>
    </w:p>
    <w:p w:rsidR="00E47176" w:rsidRPr="00E47176" w:rsidRDefault="00E47176" w:rsidP="00307006">
      <w:pPr>
        <w:jc w:val="both"/>
        <w:rPr>
          <w:rFonts w:asciiTheme="majorBidi" w:hAnsiTheme="majorBidi" w:cstheme="majorBidi"/>
          <w:b/>
          <w:bCs/>
        </w:rPr>
      </w:pPr>
      <w:r w:rsidRPr="00E47176">
        <w:rPr>
          <w:rFonts w:asciiTheme="majorBidi" w:hAnsiTheme="majorBidi" w:cstheme="majorBidi"/>
          <w:b/>
          <w:bCs/>
          <w:color w:val="000000"/>
        </w:rPr>
        <w:t>Cause of difficulty/disability</w:t>
      </w:r>
      <w:r w:rsidRPr="00E47176">
        <w:rPr>
          <w:rFonts w:asciiTheme="majorBidi" w:hAnsiTheme="majorBidi" w:cstheme="majorBidi"/>
          <w:b/>
          <w:bCs/>
        </w:rPr>
        <w:t>:</w:t>
      </w:r>
    </w:p>
    <w:p w:rsidR="00E47176" w:rsidRPr="00E47176" w:rsidRDefault="00E47176" w:rsidP="00307006">
      <w:pPr>
        <w:jc w:val="both"/>
        <w:rPr>
          <w:rFonts w:asciiTheme="majorBidi" w:hAnsiTheme="majorBidi" w:cstheme="majorBidi"/>
        </w:rPr>
      </w:pPr>
      <w:r w:rsidRPr="00E47176">
        <w:rPr>
          <w:rFonts w:asciiTheme="majorBidi" w:hAnsiTheme="majorBidi" w:cstheme="majorBidi"/>
          <w:color w:val="000000"/>
        </w:rPr>
        <w:t xml:space="preserve">Cause of difficulty/disability is the main reason behind that difficulty/ disability, </w:t>
      </w:r>
      <w:r w:rsidRPr="00E47176">
        <w:rPr>
          <w:rStyle w:val="shorttext"/>
          <w:rFonts w:asciiTheme="majorBidi" w:hAnsiTheme="majorBidi" w:cstheme="majorBidi"/>
          <w:color w:val="222222"/>
        </w:rPr>
        <w:t>the causes are as follows:</w:t>
      </w:r>
    </w:p>
    <w:p w:rsidR="00E47176" w:rsidRPr="00E47176" w:rsidRDefault="00E47176" w:rsidP="00307006">
      <w:pPr>
        <w:pStyle w:val="ListParagraph"/>
        <w:numPr>
          <w:ilvl w:val="0"/>
          <w:numId w:val="40"/>
        </w:numPr>
        <w:bidi w:val="0"/>
        <w:ind w:left="426"/>
        <w:jc w:val="both"/>
        <w:rPr>
          <w:rFonts w:asciiTheme="majorBidi" w:hAnsiTheme="majorBidi" w:cstheme="majorBidi"/>
          <w:szCs w:val="24"/>
        </w:rPr>
      </w:pPr>
      <w:r w:rsidRPr="00E47176">
        <w:rPr>
          <w:rFonts w:asciiTheme="majorBidi" w:hAnsiTheme="majorBidi" w:cstheme="majorBidi"/>
          <w:b/>
          <w:bCs/>
          <w:szCs w:val="24"/>
        </w:rPr>
        <w:t>Congenital</w:t>
      </w:r>
      <w:r w:rsidRPr="00E47176">
        <w:rPr>
          <w:rFonts w:asciiTheme="majorBidi" w:hAnsiTheme="majorBidi" w:cstheme="majorBidi"/>
          <w:b/>
          <w:bCs/>
          <w:szCs w:val="24"/>
          <w:rtl/>
        </w:rPr>
        <w:t>:</w:t>
      </w:r>
      <w:r w:rsidRPr="00E47176">
        <w:rPr>
          <w:rFonts w:asciiTheme="majorBidi" w:hAnsiTheme="majorBidi" w:cstheme="majorBidi"/>
          <w:szCs w:val="24"/>
        </w:rPr>
        <w:t xml:space="preserve"> if the main cause of difficulty/ disability is due to prenatal reasons, include genetic causes.</w:t>
      </w:r>
    </w:p>
    <w:p w:rsidR="00E47176" w:rsidRPr="00E47176" w:rsidRDefault="00E47176" w:rsidP="00307006">
      <w:pPr>
        <w:pStyle w:val="ListParagraph"/>
        <w:numPr>
          <w:ilvl w:val="0"/>
          <w:numId w:val="40"/>
        </w:numPr>
        <w:bidi w:val="0"/>
        <w:ind w:left="426"/>
        <w:jc w:val="both"/>
        <w:rPr>
          <w:rFonts w:asciiTheme="majorBidi" w:hAnsiTheme="majorBidi" w:cstheme="majorBidi"/>
          <w:szCs w:val="24"/>
        </w:rPr>
      </w:pPr>
      <w:r w:rsidRPr="00E47176">
        <w:rPr>
          <w:rFonts w:asciiTheme="majorBidi" w:hAnsiTheme="majorBidi" w:cstheme="majorBidi"/>
          <w:b/>
          <w:bCs/>
          <w:color w:val="000000"/>
          <w:szCs w:val="24"/>
        </w:rPr>
        <w:t>Pregnancy\ Birth related</w:t>
      </w:r>
      <w:r w:rsidRPr="00E47176">
        <w:rPr>
          <w:rFonts w:asciiTheme="majorBidi" w:hAnsiTheme="majorBidi" w:cstheme="majorBidi"/>
          <w:b/>
          <w:bCs/>
          <w:szCs w:val="24"/>
        </w:rPr>
        <w:t>:</w:t>
      </w:r>
      <w:r w:rsidRPr="00E47176">
        <w:rPr>
          <w:rFonts w:asciiTheme="majorBidi" w:hAnsiTheme="majorBidi" w:cstheme="majorBidi"/>
          <w:szCs w:val="24"/>
        </w:rPr>
        <w:t xml:space="preserve"> If the cause of the difficulty/ disability of the individual is conditions related to the mother's pregnancy or childbirth, ie the reasons for pregnancy or childbirth itself.</w:t>
      </w:r>
    </w:p>
    <w:p w:rsidR="00E47176" w:rsidRPr="00E47176" w:rsidRDefault="00E47176" w:rsidP="00307006">
      <w:pPr>
        <w:pStyle w:val="ListParagraph"/>
        <w:numPr>
          <w:ilvl w:val="0"/>
          <w:numId w:val="40"/>
        </w:numPr>
        <w:bidi w:val="0"/>
        <w:ind w:left="426"/>
        <w:jc w:val="both"/>
        <w:rPr>
          <w:rFonts w:asciiTheme="majorBidi" w:hAnsiTheme="majorBidi" w:cstheme="majorBidi"/>
          <w:szCs w:val="24"/>
        </w:rPr>
      </w:pPr>
      <w:r w:rsidRPr="00E47176">
        <w:rPr>
          <w:rFonts w:asciiTheme="majorBidi" w:hAnsiTheme="majorBidi" w:cstheme="majorBidi"/>
          <w:b/>
          <w:bCs/>
          <w:color w:val="000000"/>
          <w:szCs w:val="24"/>
        </w:rPr>
        <w:t>Illness</w:t>
      </w:r>
      <w:r w:rsidRPr="00E47176">
        <w:rPr>
          <w:rFonts w:asciiTheme="majorBidi" w:hAnsiTheme="majorBidi" w:cstheme="majorBidi"/>
          <w:szCs w:val="24"/>
        </w:rPr>
        <w:t>: If the cause of the major difficulty/ disability is due to a particular disease such as poliomyelitis.</w:t>
      </w:r>
    </w:p>
    <w:p w:rsidR="00E47176" w:rsidRPr="00E47176" w:rsidRDefault="00E47176" w:rsidP="00307006">
      <w:pPr>
        <w:pStyle w:val="ListParagraph"/>
        <w:numPr>
          <w:ilvl w:val="0"/>
          <w:numId w:val="40"/>
        </w:numPr>
        <w:bidi w:val="0"/>
        <w:ind w:left="426"/>
        <w:jc w:val="both"/>
        <w:rPr>
          <w:rFonts w:asciiTheme="majorBidi" w:hAnsiTheme="majorBidi" w:cstheme="majorBidi"/>
          <w:szCs w:val="24"/>
        </w:rPr>
      </w:pPr>
      <w:r w:rsidRPr="00E47176">
        <w:rPr>
          <w:rFonts w:asciiTheme="majorBidi" w:hAnsiTheme="majorBidi" w:cstheme="majorBidi"/>
          <w:b/>
          <w:bCs/>
          <w:color w:val="000000"/>
          <w:szCs w:val="24"/>
        </w:rPr>
        <w:t>Physical and Psychological Abuse</w:t>
      </w:r>
      <w:r w:rsidRPr="00E47176">
        <w:rPr>
          <w:rFonts w:asciiTheme="majorBidi" w:hAnsiTheme="majorBidi" w:cstheme="majorBidi"/>
          <w:color w:val="000000"/>
          <w:szCs w:val="24"/>
        </w:rPr>
        <w:t xml:space="preserve">: </w:t>
      </w:r>
      <w:r w:rsidRPr="00E47176">
        <w:rPr>
          <w:rFonts w:asciiTheme="majorBidi" w:hAnsiTheme="majorBidi" w:cstheme="majorBidi"/>
          <w:color w:val="222222"/>
          <w:szCs w:val="24"/>
        </w:rPr>
        <w:t xml:space="preserve">That the individual has suffered a </w:t>
      </w:r>
      <w:r w:rsidRPr="00E47176">
        <w:rPr>
          <w:rFonts w:asciiTheme="majorBidi" w:hAnsiTheme="majorBidi" w:cstheme="majorBidi"/>
          <w:szCs w:val="24"/>
        </w:rPr>
        <w:t>difficulty/ disability</w:t>
      </w:r>
      <w:r w:rsidRPr="00E47176">
        <w:rPr>
          <w:rFonts w:asciiTheme="majorBidi" w:hAnsiTheme="majorBidi" w:cstheme="majorBidi"/>
          <w:color w:val="222222"/>
          <w:szCs w:val="24"/>
        </w:rPr>
        <w:t xml:space="preserve"> resulting from physical or psychological torture inflicted on him by a person or other entity. Here, attention should be paid to the fact that the individual is subjected to a kind of psychological and / or physical torture by his or her family members. Specific attention also for Individuals who have been subjected to physical or mental torture in Israeli prisons and who have been subjected to any attack by Israeli occupying forces or settlers are excluded.</w:t>
      </w:r>
    </w:p>
    <w:p w:rsidR="00E47176" w:rsidRPr="00E47176" w:rsidRDefault="00E47176" w:rsidP="00307006">
      <w:pPr>
        <w:pStyle w:val="ListParagraph"/>
        <w:numPr>
          <w:ilvl w:val="0"/>
          <w:numId w:val="40"/>
        </w:numPr>
        <w:bidi w:val="0"/>
        <w:ind w:left="426"/>
        <w:jc w:val="both"/>
        <w:rPr>
          <w:rFonts w:asciiTheme="majorBidi" w:hAnsiTheme="majorBidi" w:cstheme="majorBidi"/>
          <w:szCs w:val="24"/>
        </w:rPr>
      </w:pPr>
      <w:r w:rsidRPr="00E47176">
        <w:rPr>
          <w:rFonts w:asciiTheme="majorBidi" w:hAnsiTheme="majorBidi" w:cstheme="majorBidi"/>
          <w:b/>
          <w:bCs/>
          <w:color w:val="000000"/>
          <w:szCs w:val="24"/>
        </w:rPr>
        <w:t>Aging</w:t>
      </w:r>
      <w:r w:rsidRPr="00E47176">
        <w:rPr>
          <w:rFonts w:asciiTheme="majorBidi" w:hAnsiTheme="majorBidi" w:cstheme="majorBidi"/>
          <w:b/>
          <w:bCs/>
          <w:color w:val="222222"/>
          <w:szCs w:val="24"/>
        </w:rPr>
        <w:t>:</w:t>
      </w:r>
      <w:r w:rsidRPr="00E47176">
        <w:rPr>
          <w:rFonts w:asciiTheme="majorBidi" w:hAnsiTheme="majorBidi" w:cstheme="majorBidi"/>
          <w:color w:val="222222"/>
          <w:szCs w:val="24"/>
        </w:rPr>
        <w:t xml:space="preserve"> In the sense that the individual suffers from </w:t>
      </w:r>
      <w:r w:rsidRPr="00E47176">
        <w:rPr>
          <w:rFonts w:asciiTheme="majorBidi" w:hAnsiTheme="majorBidi" w:cstheme="majorBidi"/>
          <w:szCs w:val="24"/>
        </w:rPr>
        <w:t>difficulty/ disabilit</w:t>
      </w:r>
      <w:r w:rsidRPr="00E47176">
        <w:rPr>
          <w:rFonts w:asciiTheme="majorBidi" w:hAnsiTheme="majorBidi" w:cstheme="majorBidi"/>
          <w:color w:val="222222"/>
          <w:szCs w:val="24"/>
        </w:rPr>
        <w:t>y because of the pyramid and old age and this case applies only to the elderly (60 years and more).</w:t>
      </w:r>
    </w:p>
    <w:p w:rsidR="00E47176" w:rsidRPr="00E47176" w:rsidRDefault="00E47176" w:rsidP="00307006">
      <w:pPr>
        <w:pStyle w:val="ListParagraph"/>
        <w:numPr>
          <w:ilvl w:val="0"/>
          <w:numId w:val="40"/>
        </w:numPr>
        <w:bidi w:val="0"/>
        <w:ind w:left="426"/>
        <w:jc w:val="both"/>
        <w:rPr>
          <w:rFonts w:asciiTheme="majorBidi" w:hAnsiTheme="majorBidi" w:cstheme="majorBidi"/>
          <w:szCs w:val="24"/>
        </w:rPr>
      </w:pPr>
      <w:r w:rsidRPr="00E47176">
        <w:rPr>
          <w:rFonts w:asciiTheme="majorBidi" w:hAnsiTheme="majorBidi" w:cstheme="majorBidi"/>
          <w:b/>
          <w:bCs/>
          <w:color w:val="000000"/>
          <w:szCs w:val="24"/>
        </w:rPr>
        <w:lastRenderedPageBreak/>
        <w:t>Work injury</w:t>
      </w:r>
      <w:r w:rsidRPr="00E47176">
        <w:rPr>
          <w:rFonts w:asciiTheme="majorBidi" w:hAnsiTheme="majorBidi" w:cstheme="majorBidi"/>
          <w:b/>
          <w:bCs/>
          <w:szCs w:val="24"/>
        </w:rPr>
        <w:t>:</w:t>
      </w:r>
      <w:r w:rsidRPr="00E47176">
        <w:rPr>
          <w:rFonts w:asciiTheme="majorBidi" w:hAnsiTheme="majorBidi" w:cstheme="majorBidi"/>
          <w:szCs w:val="24"/>
        </w:rPr>
        <w:t xml:space="preserve"> </w:t>
      </w:r>
      <w:r w:rsidRPr="00E47176">
        <w:rPr>
          <w:rFonts w:asciiTheme="majorBidi" w:hAnsiTheme="majorBidi" w:cstheme="majorBidi"/>
          <w:color w:val="222222"/>
          <w:szCs w:val="24"/>
        </w:rPr>
        <w:t xml:space="preserve">If the </w:t>
      </w:r>
      <w:r w:rsidRPr="00E47176">
        <w:rPr>
          <w:rFonts w:asciiTheme="majorBidi" w:hAnsiTheme="majorBidi" w:cstheme="majorBidi"/>
          <w:szCs w:val="24"/>
        </w:rPr>
        <w:t>difficulty/ disability</w:t>
      </w:r>
      <w:r w:rsidRPr="00E47176">
        <w:rPr>
          <w:rFonts w:asciiTheme="majorBidi" w:hAnsiTheme="majorBidi" w:cstheme="majorBidi"/>
          <w:color w:val="222222"/>
          <w:szCs w:val="24"/>
        </w:rPr>
        <w:t xml:space="preserve"> is the result of a work injury during the performance of the individual's work.</w:t>
      </w:r>
    </w:p>
    <w:p w:rsidR="00E47176" w:rsidRPr="00E47176" w:rsidRDefault="00E47176" w:rsidP="00307006">
      <w:pPr>
        <w:pStyle w:val="ListParagraph"/>
        <w:numPr>
          <w:ilvl w:val="0"/>
          <w:numId w:val="40"/>
        </w:numPr>
        <w:bidi w:val="0"/>
        <w:ind w:left="426"/>
        <w:jc w:val="both"/>
        <w:rPr>
          <w:rFonts w:asciiTheme="majorBidi" w:hAnsiTheme="majorBidi" w:cstheme="majorBidi"/>
          <w:color w:val="000000"/>
          <w:szCs w:val="24"/>
        </w:rPr>
      </w:pPr>
      <w:r w:rsidRPr="00E47176">
        <w:rPr>
          <w:rFonts w:asciiTheme="majorBidi" w:hAnsiTheme="majorBidi" w:cstheme="majorBidi"/>
          <w:b/>
          <w:bCs/>
          <w:color w:val="000000"/>
          <w:szCs w:val="24"/>
        </w:rPr>
        <w:t>Traffic accident</w:t>
      </w:r>
      <w:r w:rsidRPr="00E47176">
        <w:rPr>
          <w:rFonts w:asciiTheme="majorBidi" w:hAnsiTheme="majorBidi" w:cstheme="majorBidi"/>
          <w:b/>
          <w:bCs/>
          <w:szCs w:val="24"/>
        </w:rPr>
        <w:t>:</w:t>
      </w:r>
      <w:r w:rsidRPr="00E47176">
        <w:rPr>
          <w:rFonts w:asciiTheme="majorBidi" w:hAnsiTheme="majorBidi" w:cstheme="majorBidi"/>
          <w:szCs w:val="24"/>
        </w:rPr>
        <w:t xml:space="preserve"> difficulty/ disability</w:t>
      </w:r>
      <w:r w:rsidRPr="00E47176">
        <w:rPr>
          <w:rFonts w:asciiTheme="majorBidi" w:hAnsiTheme="majorBidi" w:cstheme="majorBidi"/>
          <w:color w:val="222222"/>
          <w:szCs w:val="24"/>
        </w:rPr>
        <w:t xml:space="preserve"> resulting from traffic accidents of various types or accidents of run.</w:t>
      </w:r>
    </w:p>
    <w:p w:rsidR="00E47176" w:rsidRPr="00E47176" w:rsidRDefault="000228EC" w:rsidP="00307006">
      <w:pPr>
        <w:pStyle w:val="ListParagraph"/>
        <w:numPr>
          <w:ilvl w:val="0"/>
          <w:numId w:val="40"/>
        </w:numPr>
        <w:bidi w:val="0"/>
        <w:ind w:left="426"/>
        <w:jc w:val="both"/>
        <w:rPr>
          <w:rFonts w:asciiTheme="majorBidi" w:hAnsiTheme="majorBidi" w:cstheme="majorBidi"/>
          <w:szCs w:val="24"/>
        </w:rPr>
      </w:pPr>
      <w:r w:rsidRPr="000228EC">
        <w:rPr>
          <w:rFonts w:asciiTheme="majorBidi" w:hAnsiTheme="majorBidi" w:cstheme="majorBidi"/>
          <w:b/>
          <w:bCs/>
          <w:color w:val="000000"/>
          <w:szCs w:val="24"/>
        </w:rPr>
        <w:t>Other accident</w:t>
      </w:r>
      <w:r w:rsidR="00E47176" w:rsidRPr="00E47176">
        <w:rPr>
          <w:rFonts w:asciiTheme="majorBidi" w:hAnsiTheme="majorBidi" w:cstheme="majorBidi"/>
          <w:b/>
          <w:bCs/>
          <w:szCs w:val="24"/>
        </w:rPr>
        <w:t>:</w:t>
      </w:r>
      <w:r w:rsidR="00E47176" w:rsidRPr="00E47176">
        <w:rPr>
          <w:rFonts w:asciiTheme="majorBidi" w:hAnsiTheme="majorBidi" w:cstheme="majorBidi"/>
          <w:color w:val="222222"/>
          <w:szCs w:val="24"/>
        </w:rPr>
        <w:t xml:space="preserve"> </w:t>
      </w:r>
      <w:r w:rsidR="00E47176" w:rsidRPr="00E47176">
        <w:rPr>
          <w:rFonts w:asciiTheme="majorBidi" w:hAnsiTheme="majorBidi" w:cstheme="majorBidi"/>
          <w:szCs w:val="24"/>
        </w:rPr>
        <w:t>difficulty/ disability</w:t>
      </w:r>
      <w:r w:rsidR="00E47176" w:rsidRPr="00E47176">
        <w:rPr>
          <w:rFonts w:asciiTheme="majorBidi" w:hAnsiTheme="majorBidi" w:cstheme="majorBidi"/>
          <w:color w:val="222222"/>
          <w:szCs w:val="24"/>
        </w:rPr>
        <w:t xml:space="preserve"> </w:t>
      </w:r>
      <w:r w:rsidR="00E47176" w:rsidRPr="00E47176">
        <w:rPr>
          <w:rFonts w:asciiTheme="majorBidi" w:hAnsiTheme="majorBidi" w:cstheme="majorBidi"/>
          <w:szCs w:val="24"/>
        </w:rPr>
        <w:t>is caused by any other accident such as falling from above buildings, fire, drowning, shooting accidents etc., with the assurance that any of these reasons if during work is considered a work injury .</w:t>
      </w:r>
    </w:p>
    <w:p w:rsidR="00E47176" w:rsidRPr="00E47176" w:rsidRDefault="00E47176" w:rsidP="00307006">
      <w:pPr>
        <w:pStyle w:val="ListParagraph"/>
        <w:numPr>
          <w:ilvl w:val="0"/>
          <w:numId w:val="40"/>
        </w:numPr>
        <w:bidi w:val="0"/>
        <w:ind w:left="426"/>
        <w:jc w:val="both"/>
        <w:rPr>
          <w:rFonts w:asciiTheme="majorBidi" w:hAnsiTheme="majorBidi" w:cstheme="majorBidi"/>
          <w:szCs w:val="24"/>
        </w:rPr>
      </w:pPr>
      <w:r w:rsidRPr="00E47176">
        <w:rPr>
          <w:rFonts w:asciiTheme="majorBidi" w:hAnsiTheme="majorBidi" w:cstheme="majorBidi"/>
          <w:b/>
          <w:bCs/>
          <w:color w:val="000000"/>
          <w:szCs w:val="24"/>
        </w:rPr>
        <w:t xml:space="preserve">Israeli </w:t>
      </w:r>
      <w:r w:rsidR="00B62753" w:rsidRPr="00B62753">
        <w:rPr>
          <w:rFonts w:asciiTheme="majorBidi" w:hAnsiTheme="majorBidi" w:cstheme="majorBidi"/>
          <w:b/>
          <w:bCs/>
          <w:color w:val="000000"/>
          <w:szCs w:val="24"/>
        </w:rPr>
        <w:t>measurments</w:t>
      </w:r>
      <w:r w:rsidRPr="00E47176">
        <w:rPr>
          <w:rFonts w:asciiTheme="majorBidi" w:hAnsiTheme="majorBidi" w:cstheme="majorBidi"/>
          <w:b/>
          <w:bCs/>
          <w:szCs w:val="24"/>
        </w:rPr>
        <w:t>:</w:t>
      </w:r>
      <w:r w:rsidRPr="00E47176">
        <w:rPr>
          <w:rFonts w:asciiTheme="majorBidi" w:hAnsiTheme="majorBidi" w:cstheme="majorBidi"/>
          <w:szCs w:val="24"/>
        </w:rPr>
        <w:t xml:space="preserve"> </w:t>
      </w:r>
      <w:r w:rsidRPr="00E47176">
        <w:rPr>
          <w:rFonts w:asciiTheme="majorBidi" w:hAnsiTheme="majorBidi" w:cstheme="majorBidi"/>
          <w:color w:val="222222"/>
          <w:szCs w:val="24"/>
        </w:rPr>
        <w:t xml:space="preserve">If the individual has any </w:t>
      </w:r>
      <w:r w:rsidRPr="00E47176">
        <w:rPr>
          <w:rFonts w:asciiTheme="majorBidi" w:hAnsiTheme="majorBidi" w:cstheme="majorBidi"/>
          <w:szCs w:val="24"/>
        </w:rPr>
        <w:t>difficulty/ disability</w:t>
      </w:r>
      <w:r w:rsidRPr="00E47176">
        <w:rPr>
          <w:rFonts w:asciiTheme="majorBidi" w:hAnsiTheme="majorBidi" w:cstheme="majorBidi"/>
          <w:color w:val="222222"/>
          <w:szCs w:val="24"/>
        </w:rPr>
        <w:t xml:space="preserve"> due to any attack by the Israeli army or the settlers, the beating, shooting or other attacks during the Intifada or the successive Israeli aggression on the Gaza Strip and others.</w:t>
      </w:r>
    </w:p>
    <w:p w:rsidR="00E47176" w:rsidRPr="00E47176" w:rsidRDefault="00E47176" w:rsidP="00307006">
      <w:pPr>
        <w:pStyle w:val="ListParagraph"/>
        <w:numPr>
          <w:ilvl w:val="0"/>
          <w:numId w:val="40"/>
        </w:numPr>
        <w:bidi w:val="0"/>
        <w:ind w:left="426"/>
        <w:jc w:val="both"/>
        <w:rPr>
          <w:rFonts w:asciiTheme="majorBidi" w:hAnsiTheme="majorBidi" w:cstheme="majorBidi"/>
          <w:szCs w:val="24"/>
        </w:rPr>
      </w:pPr>
      <w:r w:rsidRPr="00E47176">
        <w:rPr>
          <w:rFonts w:asciiTheme="majorBidi" w:hAnsiTheme="majorBidi" w:cstheme="majorBidi"/>
          <w:b/>
          <w:bCs/>
          <w:szCs w:val="24"/>
        </w:rPr>
        <w:t>War</w:t>
      </w:r>
      <w:r w:rsidRPr="00E47176">
        <w:rPr>
          <w:rFonts w:asciiTheme="majorBidi" w:hAnsiTheme="majorBidi" w:cstheme="majorBidi"/>
          <w:b/>
          <w:bCs/>
          <w:color w:val="222222"/>
          <w:szCs w:val="24"/>
        </w:rPr>
        <w:t>:</w:t>
      </w:r>
      <w:r w:rsidRPr="00E47176">
        <w:rPr>
          <w:rFonts w:asciiTheme="majorBidi" w:hAnsiTheme="majorBidi" w:cstheme="majorBidi"/>
          <w:color w:val="222222"/>
          <w:szCs w:val="24"/>
        </w:rPr>
        <w:t xml:space="preserve"> If the cause is the result of injury during a war and does not include the first or second intifada.</w:t>
      </w:r>
    </w:p>
    <w:p w:rsidR="00E47176" w:rsidRPr="00E47176" w:rsidRDefault="00E47176" w:rsidP="00307006">
      <w:pPr>
        <w:pStyle w:val="ListParagraph"/>
        <w:numPr>
          <w:ilvl w:val="0"/>
          <w:numId w:val="40"/>
        </w:numPr>
        <w:bidi w:val="0"/>
        <w:ind w:left="426"/>
        <w:jc w:val="both"/>
        <w:rPr>
          <w:rFonts w:asciiTheme="majorBidi" w:hAnsiTheme="majorBidi" w:cstheme="majorBidi"/>
          <w:szCs w:val="24"/>
        </w:rPr>
      </w:pPr>
      <w:r w:rsidRPr="00E47176">
        <w:rPr>
          <w:rFonts w:asciiTheme="majorBidi" w:hAnsiTheme="majorBidi" w:cstheme="majorBidi"/>
          <w:b/>
          <w:bCs/>
          <w:color w:val="000000"/>
          <w:szCs w:val="24"/>
        </w:rPr>
        <w:t>Stress</w:t>
      </w:r>
      <w:r w:rsidRPr="00E47176">
        <w:rPr>
          <w:rFonts w:asciiTheme="majorBidi" w:hAnsiTheme="majorBidi" w:cstheme="majorBidi"/>
          <w:b/>
          <w:bCs/>
          <w:szCs w:val="24"/>
        </w:rPr>
        <w:t>:</w:t>
      </w:r>
      <w:r w:rsidRPr="00E47176">
        <w:rPr>
          <w:rFonts w:asciiTheme="majorBidi" w:hAnsiTheme="majorBidi" w:cstheme="majorBidi"/>
          <w:szCs w:val="24"/>
        </w:rPr>
        <w:t xml:space="preserve"> </w:t>
      </w:r>
      <w:r w:rsidRPr="00E47176">
        <w:rPr>
          <w:rFonts w:asciiTheme="majorBidi" w:hAnsiTheme="majorBidi" w:cstheme="majorBidi"/>
          <w:color w:val="222222"/>
          <w:szCs w:val="24"/>
        </w:rPr>
        <w:t>a state of extreme psychological tension, intolerance, occurs because of external factors that pressure the individual, and create a state of imbalance and disorder in the behavior.</w:t>
      </w:r>
    </w:p>
    <w:p w:rsidR="00E47176" w:rsidRPr="00E47176" w:rsidRDefault="00E47176" w:rsidP="00307006">
      <w:pPr>
        <w:pStyle w:val="ListParagraph"/>
        <w:numPr>
          <w:ilvl w:val="0"/>
          <w:numId w:val="40"/>
        </w:numPr>
        <w:bidi w:val="0"/>
        <w:ind w:left="426"/>
        <w:jc w:val="both"/>
        <w:rPr>
          <w:rFonts w:asciiTheme="majorBidi" w:hAnsiTheme="majorBidi" w:cstheme="majorBidi"/>
          <w:szCs w:val="24"/>
        </w:rPr>
      </w:pPr>
      <w:r w:rsidRPr="00E47176">
        <w:rPr>
          <w:rFonts w:asciiTheme="majorBidi" w:hAnsiTheme="majorBidi" w:cstheme="majorBidi"/>
          <w:b/>
          <w:bCs/>
          <w:color w:val="000000"/>
          <w:szCs w:val="24"/>
        </w:rPr>
        <w:t>Other</w:t>
      </w:r>
      <w:r w:rsidRPr="00E47176">
        <w:rPr>
          <w:rFonts w:asciiTheme="majorBidi" w:hAnsiTheme="majorBidi" w:cstheme="majorBidi"/>
          <w:b/>
          <w:bCs/>
          <w:szCs w:val="24"/>
        </w:rPr>
        <w:t>:</w:t>
      </w:r>
      <w:r w:rsidRPr="00E47176">
        <w:rPr>
          <w:rFonts w:asciiTheme="majorBidi" w:hAnsiTheme="majorBidi" w:cstheme="majorBidi"/>
          <w:szCs w:val="24"/>
        </w:rPr>
        <w:t xml:space="preserve"> </w:t>
      </w:r>
      <w:r w:rsidRPr="00E47176">
        <w:rPr>
          <w:rFonts w:asciiTheme="majorBidi" w:hAnsiTheme="majorBidi" w:cstheme="majorBidi"/>
          <w:color w:val="222222"/>
          <w:szCs w:val="24"/>
        </w:rPr>
        <w:t xml:space="preserve">If the cause of </w:t>
      </w:r>
      <w:r w:rsidRPr="00E47176">
        <w:rPr>
          <w:rFonts w:asciiTheme="majorBidi" w:hAnsiTheme="majorBidi" w:cstheme="majorBidi"/>
          <w:szCs w:val="24"/>
        </w:rPr>
        <w:t>the major difficulty/ disability</w:t>
      </w:r>
      <w:r w:rsidRPr="00E47176">
        <w:rPr>
          <w:rFonts w:asciiTheme="majorBidi" w:hAnsiTheme="majorBidi" w:cstheme="majorBidi"/>
          <w:color w:val="222222"/>
          <w:szCs w:val="24"/>
        </w:rPr>
        <w:t xml:space="preserve">  is not</w:t>
      </w:r>
      <w:r w:rsidRPr="00E47176">
        <w:rPr>
          <w:rFonts w:asciiTheme="majorBidi" w:hAnsiTheme="majorBidi" w:cstheme="majorBidi"/>
          <w:szCs w:val="24"/>
        </w:rPr>
        <w:t xml:space="preserve"> mentioned above.</w:t>
      </w:r>
    </w:p>
    <w:p w:rsidR="00E47176" w:rsidRDefault="00E47176" w:rsidP="00307006">
      <w:pPr>
        <w:pStyle w:val="BodyText2"/>
        <w:jc w:val="both"/>
        <w:rPr>
          <w:sz w:val="18"/>
          <w:szCs w:val="18"/>
          <w:rtl/>
        </w:rPr>
      </w:pPr>
    </w:p>
    <w:p w:rsidR="00C05A64" w:rsidRPr="00356EA6" w:rsidRDefault="00C05A64" w:rsidP="00307006">
      <w:pPr>
        <w:jc w:val="both"/>
        <w:rPr>
          <w:rFonts w:asciiTheme="majorBidi" w:hAnsiTheme="majorBidi" w:cstheme="majorBidi"/>
          <w:b/>
          <w:bCs/>
        </w:rPr>
      </w:pPr>
      <w:r w:rsidRPr="00356EA6">
        <w:rPr>
          <w:rFonts w:asciiTheme="majorBidi" w:hAnsiTheme="majorBidi" w:cstheme="majorBidi"/>
          <w:b/>
          <w:bCs/>
        </w:rPr>
        <w:t>Health Insurance:</w:t>
      </w:r>
    </w:p>
    <w:p w:rsidR="00C05A64" w:rsidRPr="00356EA6" w:rsidRDefault="00C05A64" w:rsidP="00307006">
      <w:pPr>
        <w:jc w:val="both"/>
        <w:rPr>
          <w:rFonts w:asciiTheme="majorBidi" w:hAnsiTheme="majorBidi" w:cstheme="majorBidi"/>
          <w:rtl/>
        </w:rPr>
      </w:pPr>
      <w:r w:rsidRPr="00356EA6">
        <w:rPr>
          <w:rFonts w:asciiTheme="majorBidi" w:hAnsiTheme="majorBidi" w:cstheme="majorBidi"/>
        </w:rPr>
        <w:t>Indemnity coverage against financial losses associated with occurrence or treatment of health problems.</w:t>
      </w:r>
    </w:p>
    <w:p w:rsidR="00C05A64" w:rsidRDefault="00C05A64" w:rsidP="00307006">
      <w:pPr>
        <w:pStyle w:val="BodyText2"/>
        <w:jc w:val="both"/>
        <w:rPr>
          <w:sz w:val="18"/>
          <w:szCs w:val="18"/>
        </w:rPr>
      </w:pPr>
    </w:p>
    <w:p w:rsidR="00C05A64" w:rsidRPr="00356EA6" w:rsidRDefault="00C05A64" w:rsidP="00307006">
      <w:pPr>
        <w:jc w:val="both"/>
        <w:rPr>
          <w:b/>
          <w:bCs/>
        </w:rPr>
      </w:pPr>
      <w:r w:rsidRPr="00356EA6">
        <w:rPr>
          <w:b/>
          <w:bCs/>
        </w:rPr>
        <w:t>Chronic Disease:</w:t>
      </w:r>
    </w:p>
    <w:p w:rsidR="00C05A64" w:rsidRPr="00356EA6" w:rsidRDefault="00C05A64" w:rsidP="00307006">
      <w:pPr>
        <w:jc w:val="both"/>
      </w:pPr>
      <w:r w:rsidRPr="00356EA6">
        <w:rPr>
          <w:rFonts w:eastAsiaTheme="minorHAnsi"/>
        </w:rPr>
        <w:t>A disorder or impairment of the normal state of well-being which need continuous treatment, diagnosed by a specialist.</w:t>
      </w:r>
      <w:r w:rsidRPr="00356EA6">
        <w:rPr>
          <w:rFonts w:ascii="Arial" w:hAnsi="Arial" w:cs="Arial"/>
          <w:color w:val="222222"/>
        </w:rPr>
        <w:t xml:space="preserve"> </w:t>
      </w:r>
      <w:r>
        <w:t>Such as t</w:t>
      </w:r>
      <w:r w:rsidRPr="00356EA6">
        <w:t xml:space="preserve">he following chronic diseases: blood pressure disease, diabetes, stomach ulcers, heart disease, cancer, kidney disease, liver disease, arthritis, osteoporosis, </w:t>
      </w:r>
      <w:proofErr w:type="spellStart"/>
      <w:r w:rsidRPr="00356EA6">
        <w:t>thalassemia</w:t>
      </w:r>
      <w:proofErr w:type="spellEnd"/>
      <w:r w:rsidRPr="00356EA6">
        <w:t>, epilepsy, asthma, chronic back pain.</w:t>
      </w:r>
    </w:p>
    <w:p w:rsidR="00C05A64" w:rsidRPr="00E16F31" w:rsidRDefault="00C05A64" w:rsidP="00307006">
      <w:pPr>
        <w:pStyle w:val="BodyText2"/>
        <w:jc w:val="both"/>
        <w:rPr>
          <w:sz w:val="18"/>
          <w:szCs w:val="18"/>
        </w:rPr>
      </w:pPr>
    </w:p>
    <w:p w:rsidR="004C0BC6" w:rsidRPr="00D835A5" w:rsidRDefault="004C0BC6" w:rsidP="00307006">
      <w:pPr>
        <w:ind w:right="-108"/>
        <w:jc w:val="both"/>
        <w:rPr>
          <w:b/>
          <w:bCs/>
        </w:rPr>
      </w:pPr>
      <w:r w:rsidRPr="00D835A5">
        <w:rPr>
          <w:b/>
          <w:bCs/>
        </w:rPr>
        <w:t>Kindergarten:</w:t>
      </w:r>
    </w:p>
    <w:p w:rsidR="004C0BC6" w:rsidRPr="00D835A5" w:rsidRDefault="004C0BC6" w:rsidP="00307006">
      <w:pPr>
        <w:ind w:right="-108"/>
        <w:jc w:val="both"/>
      </w:pPr>
      <w:r w:rsidRPr="00D835A5">
        <w:t>Any educational institution licensed by MOE offering education to four or five year olds. Kindergarten Consists of the first and second grades.</w:t>
      </w:r>
    </w:p>
    <w:p w:rsidR="004C0BC6" w:rsidRPr="00E16F31" w:rsidRDefault="004C0BC6" w:rsidP="00307006">
      <w:pPr>
        <w:pStyle w:val="BodyText2"/>
        <w:jc w:val="both"/>
        <w:rPr>
          <w:sz w:val="18"/>
          <w:szCs w:val="18"/>
        </w:rPr>
      </w:pPr>
    </w:p>
    <w:p w:rsidR="004C0BC6" w:rsidRPr="00D835A5" w:rsidRDefault="004C0BC6" w:rsidP="00307006">
      <w:pPr>
        <w:jc w:val="both"/>
        <w:rPr>
          <w:b/>
          <w:bCs/>
        </w:rPr>
      </w:pPr>
      <w:r w:rsidRPr="00D835A5">
        <w:rPr>
          <w:b/>
          <w:bCs/>
        </w:rPr>
        <w:t>Educational Attendance:</w:t>
      </w:r>
    </w:p>
    <w:p w:rsidR="004C0BC6" w:rsidRPr="00D835A5" w:rsidRDefault="004C0BC6" w:rsidP="00307006">
      <w:pPr>
        <w:jc w:val="both"/>
      </w:pPr>
      <w:r w:rsidRPr="00D835A5">
        <w:t>Attendance means registering the person in any formal education stage irrespective of whether it took the form of continuous attendance or distant learning. Formal education stages include the elementary stage, preparatory stage, (both of which are referred to as the basic stage), secondary stage, and higher education stage.</w:t>
      </w:r>
    </w:p>
    <w:p w:rsidR="004C0BC6" w:rsidRPr="00780404" w:rsidRDefault="004C0BC6" w:rsidP="00307006">
      <w:pPr>
        <w:numPr>
          <w:ilvl w:val="0"/>
          <w:numId w:val="10"/>
        </w:numPr>
        <w:tabs>
          <w:tab w:val="clear" w:pos="780"/>
          <w:tab w:val="right" w:pos="9214"/>
        </w:tabs>
        <w:ind w:left="567" w:right="0" w:hanging="425"/>
        <w:jc w:val="both"/>
      </w:pPr>
      <w:r w:rsidRPr="00780404">
        <w:rPr>
          <w:b/>
          <w:bCs/>
        </w:rPr>
        <w:t>Attending</w:t>
      </w:r>
      <w:r w:rsidRPr="00780404">
        <w:t>: It applies if the person is currently en</w:t>
      </w:r>
      <w:r w:rsidR="00307006">
        <w:t xml:space="preserve">rolled in a regular educational </w:t>
      </w:r>
      <w:r w:rsidRPr="00780404">
        <w:t>stage.</w:t>
      </w:r>
    </w:p>
    <w:p w:rsidR="004C0BC6" w:rsidRPr="00307006" w:rsidRDefault="004C0BC6" w:rsidP="00307006">
      <w:pPr>
        <w:numPr>
          <w:ilvl w:val="0"/>
          <w:numId w:val="10"/>
        </w:numPr>
        <w:tabs>
          <w:tab w:val="clear" w:pos="780"/>
          <w:tab w:val="right" w:pos="9214"/>
        </w:tabs>
        <w:ind w:left="567" w:right="0" w:hanging="425"/>
        <w:jc w:val="both"/>
      </w:pPr>
      <w:r w:rsidRPr="00780404">
        <w:rPr>
          <w:b/>
          <w:bCs/>
        </w:rPr>
        <w:t>Attended and left</w:t>
      </w:r>
      <w:r w:rsidRPr="00307006">
        <w:rPr>
          <w:b/>
          <w:bCs/>
        </w:rPr>
        <w:t xml:space="preserve">: </w:t>
      </w:r>
      <w:r w:rsidRPr="00307006">
        <w:t>It applies if the person unsuccessfully left a regular educational stage, i.e., without obtaining any degree.</w:t>
      </w:r>
    </w:p>
    <w:p w:rsidR="004C0BC6" w:rsidRPr="00307006" w:rsidRDefault="004C0BC6" w:rsidP="00307006">
      <w:pPr>
        <w:numPr>
          <w:ilvl w:val="0"/>
          <w:numId w:val="10"/>
        </w:numPr>
        <w:tabs>
          <w:tab w:val="clear" w:pos="780"/>
          <w:tab w:val="right" w:pos="9214"/>
        </w:tabs>
        <w:ind w:left="567" w:right="0" w:hanging="425"/>
        <w:jc w:val="both"/>
      </w:pPr>
      <w:r w:rsidRPr="00780404">
        <w:rPr>
          <w:b/>
          <w:bCs/>
        </w:rPr>
        <w:t>Attended and graduated</w:t>
      </w:r>
      <w:r w:rsidRPr="00307006">
        <w:rPr>
          <w:b/>
          <w:bCs/>
        </w:rPr>
        <w:t xml:space="preserve">: </w:t>
      </w:r>
      <w:r w:rsidRPr="00307006">
        <w:t>It applies if the person successfully graduated from a regular educational stage and did not enroll in any stage after that.</w:t>
      </w:r>
    </w:p>
    <w:p w:rsidR="004C0BC6" w:rsidRPr="00307006" w:rsidRDefault="004C0BC6" w:rsidP="00307006">
      <w:pPr>
        <w:numPr>
          <w:ilvl w:val="0"/>
          <w:numId w:val="10"/>
        </w:numPr>
        <w:tabs>
          <w:tab w:val="clear" w:pos="780"/>
          <w:tab w:val="right" w:pos="9214"/>
        </w:tabs>
        <w:ind w:left="567" w:right="0" w:hanging="425"/>
        <w:jc w:val="both"/>
      </w:pPr>
      <w:r w:rsidRPr="00780404">
        <w:rPr>
          <w:b/>
          <w:bCs/>
        </w:rPr>
        <w:t>Never attended</w:t>
      </w:r>
      <w:r w:rsidRPr="00307006">
        <w:rPr>
          <w:b/>
          <w:bCs/>
        </w:rPr>
        <w:t xml:space="preserve">: </w:t>
      </w:r>
      <w:r w:rsidRPr="00307006">
        <w:t>It applies if the person is not currently enrolled and was never enrolled in any regular educational stage.</w:t>
      </w:r>
    </w:p>
    <w:p w:rsidR="00612940" w:rsidRPr="009E0FA3" w:rsidRDefault="00612940" w:rsidP="004C0BC6">
      <w:pPr>
        <w:ind w:right="-108"/>
        <w:jc w:val="lowKashida"/>
        <w:rPr>
          <w:b/>
          <w:bCs/>
          <w:sz w:val="18"/>
          <w:szCs w:val="18"/>
        </w:rPr>
      </w:pPr>
    </w:p>
    <w:p w:rsidR="004C0BC6" w:rsidRPr="00D835A5" w:rsidRDefault="004C0BC6" w:rsidP="004C0BC6">
      <w:pPr>
        <w:ind w:right="-108"/>
        <w:jc w:val="lowKashida"/>
        <w:rPr>
          <w:b/>
          <w:bCs/>
        </w:rPr>
      </w:pPr>
      <w:r w:rsidRPr="00D835A5">
        <w:rPr>
          <w:b/>
          <w:bCs/>
        </w:rPr>
        <w:t xml:space="preserve">Years of Schooling Completed: </w:t>
      </w:r>
    </w:p>
    <w:p w:rsidR="004C0BC6" w:rsidRPr="00D835A5" w:rsidRDefault="0004448E" w:rsidP="0004448E">
      <w:pPr>
        <w:jc w:val="both"/>
      </w:pPr>
      <w:r>
        <w:t>It is</w:t>
      </w:r>
      <w:r w:rsidR="004C0BC6" w:rsidRPr="00D835A5">
        <w:t xml:space="preserve"> </w:t>
      </w:r>
      <w:r>
        <w:t xml:space="preserve">the number of years </w:t>
      </w:r>
      <w:r w:rsidR="004C0BC6" w:rsidRPr="00D835A5">
        <w:t xml:space="preserve">successfully completed </w:t>
      </w:r>
      <w:r>
        <w:t xml:space="preserve">in </w:t>
      </w:r>
      <w:r w:rsidR="004C0BC6" w:rsidRPr="00D835A5">
        <w:t xml:space="preserve">formal educational </w:t>
      </w:r>
      <w:r>
        <w:t xml:space="preserve">in </w:t>
      </w:r>
      <w:r w:rsidR="004C0BC6" w:rsidRPr="00D835A5">
        <w:t>completed years. It neither includes drop out years, failure years, years of attending in kindergartens, nor on – going educational year. Educational training courses are not included among the years of regular study.</w:t>
      </w:r>
    </w:p>
    <w:p w:rsidR="004C0BC6" w:rsidRPr="00D835A5" w:rsidRDefault="004C0BC6" w:rsidP="004C0BC6">
      <w:pPr>
        <w:jc w:val="both"/>
        <w:rPr>
          <w:b/>
          <w:bCs/>
          <w:sz w:val="18"/>
          <w:szCs w:val="18"/>
        </w:rPr>
      </w:pPr>
    </w:p>
    <w:p w:rsidR="004C0BC6" w:rsidRPr="00D835A5" w:rsidRDefault="004C0BC6" w:rsidP="004C0BC6">
      <w:pPr>
        <w:jc w:val="both"/>
      </w:pPr>
      <w:r w:rsidRPr="00D835A5">
        <w:rPr>
          <w:b/>
          <w:bCs/>
        </w:rPr>
        <w:t>Illiterate:</w:t>
      </w:r>
      <w:r w:rsidRPr="00D835A5">
        <w:t xml:space="preserve"> It applies to persons unable to read or write in any language and who were never awarded a certificate from any formal education system.</w:t>
      </w:r>
    </w:p>
    <w:p w:rsidR="004C0BC6" w:rsidRPr="00E16F31" w:rsidRDefault="004C0BC6" w:rsidP="00E16F31">
      <w:pPr>
        <w:pStyle w:val="BodyText2"/>
        <w:jc w:val="left"/>
        <w:rPr>
          <w:sz w:val="18"/>
          <w:szCs w:val="18"/>
        </w:rPr>
      </w:pPr>
    </w:p>
    <w:p w:rsidR="004C0BC6" w:rsidRPr="00D835A5" w:rsidRDefault="004C0BC6" w:rsidP="004C0BC6">
      <w:pPr>
        <w:ind w:right="-108"/>
      </w:pPr>
      <w:r w:rsidRPr="00D835A5">
        <w:rPr>
          <w:b/>
          <w:bCs/>
        </w:rPr>
        <w:t>Can Read and Write:</w:t>
      </w:r>
      <w:r w:rsidRPr="00D835A5">
        <w:t xml:space="preserve"> It applies to persons who are able to read and write without completing any of the educational stages. Such persons are generally able to read and write simple sentences.</w:t>
      </w:r>
    </w:p>
    <w:p w:rsidR="004C0BC6" w:rsidRPr="00E16F31" w:rsidRDefault="004C0BC6" w:rsidP="00E16F31">
      <w:pPr>
        <w:pStyle w:val="BodyText2"/>
        <w:jc w:val="left"/>
        <w:rPr>
          <w:sz w:val="18"/>
          <w:szCs w:val="18"/>
        </w:rPr>
      </w:pPr>
    </w:p>
    <w:p w:rsidR="004C0BC6" w:rsidRPr="00D835A5" w:rsidRDefault="004C0BC6" w:rsidP="004C0BC6">
      <w:pPr>
        <w:jc w:val="lowKashida"/>
        <w:rPr>
          <w:b/>
          <w:bCs/>
        </w:rPr>
      </w:pPr>
      <w:r w:rsidRPr="00D835A5">
        <w:rPr>
          <w:b/>
          <w:bCs/>
        </w:rPr>
        <w:t>Employed:</w:t>
      </w:r>
    </w:p>
    <w:p w:rsidR="004C0BC6" w:rsidRPr="00D835A5" w:rsidRDefault="004C0BC6" w:rsidP="00B7596B">
      <w:pPr>
        <w:jc w:val="lowKashida"/>
      </w:pPr>
      <w:r w:rsidRPr="00D835A5">
        <w:t xml:space="preserve">Persons aged 7 years and over who were work at  least one hour during the reference period, or who were not at work during the reference period, but held a job or owned business from which they were temporarily absent (because of illness, vacation, temporarily stoppage, or any other reason). </w:t>
      </w:r>
      <w:r w:rsidR="00B7596B">
        <w:t xml:space="preserve"> </w:t>
      </w:r>
      <w:r w:rsidRPr="00D835A5">
        <w:t>The employed person is normally classified in one of two categories according to the number of weekly work hours, i.e. 1–14 work hours and 15 work hours and above. Also the absence due to sick leave, vacation, temporarily stoppage, or any other reason.</w:t>
      </w:r>
    </w:p>
    <w:p w:rsidR="004C0BC6" w:rsidRPr="00D835A5" w:rsidRDefault="004C0BC6" w:rsidP="004C0BC6">
      <w:pPr>
        <w:jc w:val="both"/>
        <w:rPr>
          <w:sz w:val="18"/>
          <w:szCs w:val="18"/>
        </w:rPr>
      </w:pPr>
    </w:p>
    <w:p w:rsidR="00C518C3" w:rsidRPr="00C518C3" w:rsidRDefault="004C0BC6" w:rsidP="00C518C3">
      <w:r w:rsidRPr="00D835A5">
        <w:rPr>
          <w:b/>
          <w:bCs/>
        </w:rPr>
        <w:t>Labor Force Status:</w:t>
      </w:r>
      <w:r w:rsidRPr="00D835A5">
        <w:t xml:space="preserve">                                     </w:t>
      </w:r>
      <w:r w:rsidRPr="00D835A5">
        <w:br/>
      </w:r>
      <w:r w:rsidR="00C518C3" w:rsidRPr="00C518C3">
        <w:t>A person’s work status in terms of being inside or outside the labor force and also classified as follows:</w:t>
      </w:r>
    </w:p>
    <w:p w:rsidR="00C518C3" w:rsidRPr="00C518C3" w:rsidRDefault="00C518C3" w:rsidP="00324216">
      <w:pPr>
        <w:numPr>
          <w:ilvl w:val="0"/>
          <w:numId w:val="34"/>
        </w:numPr>
        <w:ind w:left="567" w:right="0" w:hanging="425"/>
        <w:jc w:val="lowKashida"/>
        <w:rPr>
          <w:b/>
          <w:bCs/>
          <w:rtl/>
        </w:rPr>
      </w:pPr>
      <w:r w:rsidRPr="00C518C3">
        <w:rPr>
          <w:b/>
          <w:bCs/>
        </w:rPr>
        <w:t>Employed 1-14 work hours</w:t>
      </w:r>
      <w:r w:rsidRPr="00C518C3">
        <w:t xml:space="preserve">: </w:t>
      </w:r>
      <w:r w:rsidR="007D4CBC">
        <w:t>Persons</w:t>
      </w:r>
      <w:r w:rsidRPr="00C518C3">
        <w:t xml:space="preserve"> aged 7 years and over who were at work for at least one hour or were not at work during the reference week but held a job or owned a business from which they were temporarily absent and usually working hours 1-14 hours per week</w:t>
      </w:r>
      <w:r w:rsidRPr="00C518C3">
        <w:rPr>
          <w:b/>
          <w:bCs/>
        </w:rPr>
        <w:t>.</w:t>
      </w:r>
    </w:p>
    <w:p w:rsidR="00C518C3" w:rsidRPr="00C518C3" w:rsidRDefault="00C518C3" w:rsidP="00324216">
      <w:pPr>
        <w:numPr>
          <w:ilvl w:val="0"/>
          <w:numId w:val="34"/>
        </w:numPr>
        <w:ind w:left="567" w:right="0" w:hanging="425"/>
        <w:jc w:val="lowKashida"/>
        <w:rPr>
          <w:b/>
          <w:bCs/>
          <w:rtl/>
        </w:rPr>
      </w:pPr>
      <w:r w:rsidRPr="00C518C3">
        <w:rPr>
          <w:b/>
          <w:bCs/>
        </w:rPr>
        <w:t xml:space="preserve">Employed 15-34 work hours: </w:t>
      </w:r>
      <w:r w:rsidR="007D4CBC">
        <w:t>Persons</w:t>
      </w:r>
      <w:r w:rsidR="007D4CBC" w:rsidRPr="00C518C3">
        <w:t xml:space="preserve"> </w:t>
      </w:r>
      <w:r w:rsidRPr="00C518C3">
        <w:t>aged 7 years and over who were at work for at least one hour or were not at work during the reference week but held a job or owned a business from which they were temporarily absent and usually working hours 15-34 hours per week</w:t>
      </w:r>
      <w:r w:rsidRPr="00C518C3">
        <w:rPr>
          <w:b/>
          <w:bCs/>
        </w:rPr>
        <w:t>.</w:t>
      </w:r>
    </w:p>
    <w:p w:rsidR="00C518C3" w:rsidRPr="00C518C3" w:rsidRDefault="00C518C3" w:rsidP="00324216">
      <w:pPr>
        <w:numPr>
          <w:ilvl w:val="0"/>
          <w:numId w:val="34"/>
        </w:numPr>
        <w:ind w:left="567" w:right="0" w:hanging="425"/>
        <w:jc w:val="lowKashida"/>
        <w:rPr>
          <w:b/>
          <w:bCs/>
          <w:rtl/>
        </w:rPr>
      </w:pPr>
      <w:r w:rsidRPr="00C518C3">
        <w:rPr>
          <w:b/>
          <w:bCs/>
        </w:rPr>
        <w:t xml:space="preserve">Employed 35-45 hours or more: </w:t>
      </w:r>
      <w:r w:rsidR="007D4CBC">
        <w:t>Persons</w:t>
      </w:r>
      <w:r w:rsidR="007D4CBC" w:rsidRPr="00C518C3">
        <w:t xml:space="preserve"> </w:t>
      </w:r>
      <w:r w:rsidRPr="00C518C3">
        <w:t>aged 7 years and over who were at work during the reference week and held a job or owned a business from which they were temporarily absent and usually working hours 35-45 hours per week</w:t>
      </w:r>
      <w:r w:rsidRPr="00C518C3">
        <w:rPr>
          <w:b/>
          <w:bCs/>
        </w:rPr>
        <w:t>.</w:t>
      </w:r>
    </w:p>
    <w:p w:rsidR="00C518C3" w:rsidRDefault="00C518C3" w:rsidP="00324216">
      <w:pPr>
        <w:numPr>
          <w:ilvl w:val="0"/>
          <w:numId w:val="34"/>
        </w:numPr>
        <w:ind w:left="567" w:right="0" w:hanging="425"/>
        <w:jc w:val="lowKashida"/>
        <w:rPr>
          <w:b/>
          <w:bCs/>
        </w:rPr>
      </w:pPr>
      <w:r w:rsidRPr="00C518C3">
        <w:rPr>
          <w:b/>
          <w:bCs/>
        </w:rPr>
        <w:t xml:space="preserve">Employed 46 hours or more: </w:t>
      </w:r>
      <w:r w:rsidR="007D4CBC">
        <w:t>Persons</w:t>
      </w:r>
      <w:r w:rsidR="007D4CBC" w:rsidRPr="00C518C3">
        <w:t xml:space="preserve"> </w:t>
      </w:r>
      <w:r w:rsidRPr="00C518C3">
        <w:t>aged 7 years and over who were at work during the reference week and held a job or owned a business from which they were temporarily absent and usually working hours 46 hours or more per week</w:t>
      </w:r>
      <w:r w:rsidRPr="00C518C3">
        <w:rPr>
          <w:b/>
          <w:bCs/>
        </w:rPr>
        <w:t>.</w:t>
      </w:r>
    </w:p>
    <w:p w:rsidR="00C518C3" w:rsidRPr="007034BB" w:rsidRDefault="007034BB" w:rsidP="0091047D">
      <w:pPr>
        <w:pStyle w:val="ListParagraph"/>
        <w:numPr>
          <w:ilvl w:val="0"/>
          <w:numId w:val="34"/>
        </w:numPr>
        <w:tabs>
          <w:tab w:val="num" w:pos="1440"/>
        </w:tabs>
        <w:bidi w:val="0"/>
        <w:ind w:left="567" w:right="0" w:hanging="425"/>
        <w:jc w:val="lowKashida"/>
        <w:rPr>
          <w:rFonts w:cs="Times New Roman"/>
          <w:b/>
          <w:bCs/>
          <w:szCs w:val="24"/>
        </w:rPr>
      </w:pPr>
      <w:r w:rsidRPr="007034BB">
        <w:rPr>
          <w:b/>
          <w:bCs/>
          <w:szCs w:val="24"/>
        </w:rPr>
        <w:t xml:space="preserve">Does not work but want to work </w:t>
      </w:r>
      <w:r w:rsidR="0091047D" w:rsidRPr="00C518C3">
        <w:rPr>
          <w:b/>
          <w:bCs/>
        </w:rPr>
        <w:t>–</w:t>
      </w:r>
      <w:r w:rsidR="0091047D">
        <w:rPr>
          <w:rFonts w:asciiTheme="majorBidi" w:hAnsiTheme="majorBidi" w:cstheme="majorBidi"/>
          <w:b/>
          <w:bCs/>
          <w:szCs w:val="24"/>
        </w:rPr>
        <w:t xml:space="preserve"> </w:t>
      </w:r>
      <w:r w:rsidRPr="007034BB">
        <w:rPr>
          <w:rFonts w:asciiTheme="majorBidi" w:hAnsiTheme="majorBidi" w:cstheme="majorBidi"/>
          <w:b/>
          <w:bCs/>
          <w:szCs w:val="24"/>
        </w:rPr>
        <w:t>Ever employed actively seeking a job during the Last 4 weeks:</w:t>
      </w:r>
      <w:r w:rsidR="00C518C3" w:rsidRPr="007034BB">
        <w:rPr>
          <w:rFonts w:asciiTheme="majorBidi" w:hAnsiTheme="majorBidi" w:cstheme="majorBidi"/>
          <w:b/>
          <w:bCs/>
          <w:szCs w:val="24"/>
        </w:rPr>
        <w:t xml:space="preserve"> </w:t>
      </w:r>
      <w:r w:rsidR="00C518C3" w:rsidRPr="007034BB">
        <w:rPr>
          <w:rFonts w:asciiTheme="majorBidi" w:hAnsiTheme="majorBidi" w:cstheme="majorBidi"/>
          <w:szCs w:val="24"/>
        </w:rPr>
        <w:t xml:space="preserve">Those individuals aged 7 years and over who </w:t>
      </w:r>
      <w:r w:rsidR="00F91782" w:rsidRPr="007034BB">
        <w:rPr>
          <w:rFonts w:asciiTheme="majorBidi" w:hAnsiTheme="majorBidi" w:cstheme="majorBidi"/>
          <w:color w:val="222222"/>
          <w:szCs w:val="24"/>
        </w:rPr>
        <w:t xml:space="preserve">worked for more than two weeks continuously during the past reference period, </w:t>
      </w:r>
      <w:r w:rsidRPr="007034BB">
        <w:rPr>
          <w:rFonts w:asciiTheme="majorBidi" w:hAnsiTheme="majorBidi" w:cstheme="majorBidi"/>
          <w:color w:val="222222"/>
          <w:szCs w:val="24"/>
        </w:rPr>
        <w:t xml:space="preserve">i.e. </w:t>
      </w:r>
      <w:r w:rsidR="00F91782" w:rsidRPr="007034BB">
        <w:rPr>
          <w:rFonts w:asciiTheme="majorBidi" w:hAnsiTheme="majorBidi" w:cstheme="majorBidi"/>
          <w:color w:val="222222"/>
          <w:szCs w:val="24"/>
        </w:rPr>
        <w:t xml:space="preserve">this individual did not work even for one hour during the reference </w:t>
      </w:r>
      <w:r w:rsidRPr="007034BB">
        <w:rPr>
          <w:rFonts w:asciiTheme="majorBidi" w:hAnsiTheme="majorBidi" w:cstheme="majorBidi"/>
          <w:color w:val="222222"/>
          <w:szCs w:val="24"/>
        </w:rPr>
        <w:t>week</w:t>
      </w:r>
      <w:r w:rsidR="00F91782" w:rsidRPr="007034BB">
        <w:rPr>
          <w:rFonts w:asciiTheme="majorBidi" w:hAnsiTheme="majorBidi" w:cstheme="majorBidi"/>
          <w:color w:val="222222"/>
          <w:szCs w:val="24"/>
        </w:rPr>
        <w:t xml:space="preserve"> (last week that precedes  the night of reference period), although he wants to work</w:t>
      </w:r>
      <w:r w:rsidRPr="007034BB">
        <w:rPr>
          <w:rFonts w:asciiTheme="majorBidi" w:hAnsiTheme="majorBidi" w:cstheme="majorBidi"/>
          <w:color w:val="222222"/>
          <w:szCs w:val="24"/>
        </w:rPr>
        <w:t xml:space="preserve"> </w:t>
      </w:r>
      <w:r w:rsidR="00C518C3" w:rsidRPr="007034BB">
        <w:rPr>
          <w:rFonts w:asciiTheme="majorBidi" w:hAnsiTheme="majorBidi" w:cstheme="majorBidi"/>
          <w:szCs w:val="24"/>
        </w:rPr>
        <w:t>and actively seeking a job during the last 4 weeks</w:t>
      </w:r>
      <w:r w:rsidR="004458A4" w:rsidRPr="007034BB">
        <w:rPr>
          <w:rFonts w:asciiTheme="majorBidi" w:hAnsiTheme="majorBidi" w:cstheme="majorBidi"/>
          <w:szCs w:val="24"/>
        </w:rPr>
        <w:t xml:space="preserve"> preceding the interview</w:t>
      </w:r>
      <w:r w:rsidR="00C518C3" w:rsidRPr="007034BB">
        <w:rPr>
          <w:rFonts w:asciiTheme="majorBidi" w:hAnsiTheme="majorBidi" w:cstheme="majorBidi"/>
          <w:szCs w:val="24"/>
        </w:rPr>
        <w:t>, by one method of the following: registration at employment office, or registration at a labor union, or asking friends or relatives, or a personal visit to the premises, or reading the newspaper in order to obtain jobs, or searching for a building or land or machinery or equipment in order to establish a private project or seek financial resources</w:t>
      </w:r>
      <w:r w:rsidR="00C518C3" w:rsidRPr="007034BB">
        <w:rPr>
          <w:rFonts w:asciiTheme="majorBidi" w:hAnsiTheme="majorBidi" w:cstheme="majorBidi"/>
          <w:b/>
          <w:bCs/>
          <w:szCs w:val="24"/>
        </w:rPr>
        <w:t xml:space="preserve">.  </w:t>
      </w:r>
      <w:r w:rsidR="00C518C3" w:rsidRPr="007034BB">
        <w:rPr>
          <w:rFonts w:asciiTheme="majorBidi" w:hAnsiTheme="majorBidi" w:cstheme="majorBidi"/>
          <w:szCs w:val="24"/>
        </w:rPr>
        <w:t>Note: this category is those who worked in the previous two weeks continuously</w:t>
      </w:r>
      <w:r w:rsidR="00F30C14" w:rsidRPr="007034BB">
        <w:rPr>
          <w:rFonts w:asciiTheme="majorBidi" w:hAnsiTheme="majorBidi" w:cstheme="majorBidi"/>
          <w:szCs w:val="24"/>
        </w:rPr>
        <w:t xml:space="preserve"> for the last three years</w:t>
      </w:r>
      <w:r w:rsidR="00C518C3" w:rsidRPr="007034BB">
        <w:rPr>
          <w:rFonts w:asciiTheme="majorBidi" w:hAnsiTheme="majorBidi" w:cstheme="majorBidi"/>
          <w:szCs w:val="24"/>
        </w:rPr>
        <w:t>.</w:t>
      </w:r>
    </w:p>
    <w:p w:rsidR="007034BB" w:rsidRPr="007034BB" w:rsidRDefault="007034BB" w:rsidP="007034BB">
      <w:pPr>
        <w:tabs>
          <w:tab w:val="num" w:pos="567"/>
        </w:tabs>
        <w:jc w:val="lowKashida"/>
        <w:rPr>
          <w:b/>
          <w:bCs/>
        </w:rPr>
      </w:pPr>
    </w:p>
    <w:p w:rsidR="00C518C3" w:rsidRPr="00C518C3" w:rsidRDefault="00C518C3" w:rsidP="00324216">
      <w:pPr>
        <w:pStyle w:val="ListParagraph"/>
        <w:numPr>
          <w:ilvl w:val="0"/>
          <w:numId w:val="34"/>
        </w:numPr>
        <w:tabs>
          <w:tab w:val="clear" w:pos="720"/>
          <w:tab w:val="num" w:pos="567"/>
        </w:tabs>
        <w:bidi w:val="0"/>
        <w:ind w:left="567" w:right="0" w:hanging="425"/>
        <w:jc w:val="lowKashida"/>
        <w:rPr>
          <w:b/>
          <w:bCs/>
          <w:rtl/>
        </w:rPr>
      </w:pPr>
      <w:r w:rsidRPr="00C518C3">
        <w:rPr>
          <w:b/>
          <w:bCs/>
        </w:rPr>
        <w:t>Does not work and wants to work – nev</w:t>
      </w:r>
      <w:r w:rsidR="00385D3C">
        <w:rPr>
          <w:b/>
          <w:bCs/>
        </w:rPr>
        <w:t>er employed a</w:t>
      </w:r>
      <w:r w:rsidRPr="00C518C3">
        <w:rPr>
          <w:b/>
          <w:bCs/>
        </w:rPr>
        <w:t xml:space="preserve">ctively seeking a job during the last 4 weeks: </w:t>
      </w:r>
      <w:r w:rsidRPr="00385D3C">
        <w:t>Those individuals aged 7 years and over who did not work at all during the last period, were not absent from a job, were available for work and actively seeking a job during the last 4 weeks preceding the interview, by one method of the following: registration at an employment office, or registration at a labor union, or asking friends or relatives, or a personal visit to the premises, or reading the newspaper in order to obtain jobs, or searching for a building or land or machinery or equipment in order to establish a private project or seek financial resources</w:t>
      </w:r>
      <w:r w:rsidRPr="00C518C3">
        <w:rPr>
          <w:b/>
          <w:bCs/>
        </w:rPr>
        <w:t>.</w:t>
      </w:r>
    </w:p>
    <w:p w:rsidR="00C518C3" w:rsidRPr="00C518C3" w:rsidRDefault="00C518C3" w:rsidP="00C518C3">
      <w:pPr>
        <w:jc w:val="lowKashida"/>
        <w:rPr>
          <w:b/>
          <w:bCs/>
          <w:sz w:val="18"/>
          <w:szCs w:val="18"/>
        </w:rPr>
      </w:pPr>
    </w:p>
    <w:p w:rsidR="00C518C3" w:rsidRPr="00C518C3" w:rsidRDefault="00C518C3" w:rsidP="00C518C3">
      <w:pPr>
        <w:jc w:val="lowKashida"/>
        <w:rPr>
          <w:b/>
          <w:bCs/>
        </w:rPr>
      </w:pPr>
      <w:r w:rsidRPr="00C518C3">
        <w:rPr>
          <w:b/>
          <w:bCs/>
        </w:rPr>
        <w:lastRenderedPageBreak/>
        <w:t xml:space="preserve">Does not work and does not want to work: </w:t>
      </w:r>
    </w:p>
    <w:p w:rsidR="00C518C3" w:rsidRPr="00C518C3" w:rsidRDefault="00C518C3" w:rsidP="00C518C3">
      <w:pPr>
        <w:jc w:val="lowKashida"/>
      </w:pPr>
      <w:r w:rsidRPr="00C518C3">
        <w:t xml:space="preserve">Individuals aged 7 years or over for whom the concept of employed or unemployed does not apply, are classified outside the labor force in the sense that this individual did not work even one hour during the reference period, nor is looking for work and does not wish to work and falls under this definition: </w:t>
      </w:r>
    </w:p>
    <w:p w:rsidR="00C518C3" w:rsidRPr="00C518C3" w:rsidRDefault="00C518C3" w:rsidP="00324216">
      <w:pPr>
        <w:numPr>
          <w:ilvl w:val="0"/>
          <w:numId w:val="34"/>
        </w:numPr>
        <w:ind w:left="567" w:right="0" w:hanging="425"/>
        <w:jc w:val="lowKashida"/>
        <w:rPr>
          <w:b/>
          <w:bCs/>
        </w:rPr>
      </w:pPr>
      <w:r w:rsidRPr="00C518C3">
        <w:rPr>
          <w:b/>
          <w:bCs/>
        </w:rPr>
        <w:t xml:space="preserve">Full-time studying / training: </w:t>
      </w:r>
      <w:r w:rsidRPr="00C518C3">
        <w:t>Individuals aged 7 years and above who regularly study in order to obtain a qualified skill and not linked to work during the reference period. It should be noted here that household chores and hobbies are excluded from the concept of employment</w:t>
      </w:r>
      <w:r w:rsidRPr="00C518C3">
        <w:rPr>
          <w:b/>
          <w:bCs/>
        </w:rPr>
        <w:t>.</w:t>
      </w:r>
    </w:p>
    <w:p w:rsidR="00C518C3" w:rsidRPr="00C518C3" w:rsidRDefault="00C518C3" w:rsidP="00324216">
      <w:pPr>
        <w:numPr>
          <w:ilvl w:val="0"/>
          <w:numId w:val="34"/>
        </w:numPr>
        <w:ind w:left="567" w:right="0" w:hanging="425"/>
        <w:jc w:val="lowKashida"/>
        <w:rPr>
          <w:b/>
          <w:bCs/>
        </w:rPr>
      </w:pPr>
      <w:r w:rsidRPr="00C518C3">
        <w:rPr>
          <w:b/>
          <w:bCs/>
        </w:rPr>
        <w:t xml:space="preserve">Full-time housekeeping: </w:t>
      </w:r>
      <w:r w:rsidRPr="00C518C3">
        <w:t>females aged 7 years and above not working and not looking for work and not attending regular study and aims to serve the household. This does not include the servicing other households for payment in kind or cash</w:t>
      </w:r>
      <w:r w:rsidRPr="00C518C3">
        <w:rPr>
          <w:b/>
          <w:bCs/>
        </w:rPr>
        <w:t xml:space="preserve"> . </w:t>
      </w:r>
    </w:p>
    <w:p w:rsidR="00C518C3" w:rsidRPr="00C518C3" w:rsidRDefault="00C518C3" w:rsidP="00324216">
      <w:pPr>
        <w:numPr>
          <w:ilvl w:val="0"/>
          <w:numId w:val="34"/>
        </w:numPr>
        <w:ind w:left="567" w:right="0" w:hanging="425"/>
        <w:jc w:val="lowKashida"/>
        <w:rPr>
          <w:b/>
          <w:bCs/>
          <w:rtl/>
        </w:rPr>
      </w:pPr>
      <w:r w:rsidRPr="00C518C3">
        <w:rPr>
          <w:b/>
          <w:bCs/>
        </w:rPr>
        <w:t xml:space="preserve">Disabled /old age / illness: </w:t>
      </w:r>
      <w:r w:rsidRPr="00C518C3">
        <w:t>An individual aged 7 years and above who cannot do any kind of work due to chronic illness or disability. This category also includes all individuals who are unable to work because of old age.</w:t>
      </w:r>
    </w:p>
    <w:p w:rsidR="00C518C3" w:rsidRPr="00C518C3" w:rsidRDefault="00C518C3" w:rsidP="00324216">
      <w:pPr>
        <w:numPr>
          <w:ilvl w:val="0"/>
          <w:numId w:val="34"/>
        </w:numPr>
        <w:ind w:left="567" w:right="0" w:hanging="425"/>
        <w:jc w:val="lowKashida"/>
        <w:rPr>
          <w:b/>
          <w:bCs/>
        </w:rPr>
      </w:pPr>
      <w:r w:rsidRPr="00C518C3">
        <w:rPr>
          <w:b/>
          <w:bCs/>
        </w:rPr>
        <w:t>The existence of income:</w:t>
      </w:r>
      <w:r w:rsidRPr="00C518C3">
        <w:t xml:space="preserve"> If an individual is able to work but does not work and did not wish to work nor look for work because there is revenue or a source of income.</w:t>
      </w:r>
      <w:r w:rsidRPr="00C518C3">
        <w:rPr>
          <w:b/>
          <w:bCs/>
        </w:rPr>
        <w:t xml:space="preserve"> </w:t>
      </w:r>
    </w:p>
    <w:p w:rsidR="00C518C3" w:rsidRPr="00C518C3" w:rsidRDefault="00C518C3" w:rsidP="00324216">
      <w:pPr>
        <w:numPr>
          <w:ilvl w:val="0"/>
          <w:numId w:val="34"/>
        </w:numPr>
        <w:ind w:left="567" w:right="0" w:hanging="425"/>
        <w:jc w:val="lowKashida"/>
        <w:rPr>
          <w:b/>
          <w:bCs/>
        </w:rPr>
      </w:pPr>
      <w:r w:rsidRPr="00C518C3">
        <w:rPr>
          <w:b/>
          <w:bCs/>
        </w:rPr>
        <w:t>Retirement:</w:t>
      </w:r>
      <w:r w:rsidRPr="00C518C3">
        <w:t xml:space="preserve"> If an individual is able to work but does not work and did not wish to work nor look for work because of his retirement.</w:t>
      </w:r>
      <w:r w:rsidRPr="00C518C3">
        <w:rPr>
          <w:b/>
          <w:bCs/>
        </w:rPr>
        <w:t xml:space="preserve"> </w:t>
      </w:r>
    </w:p>
    <w:p w:rsidR="004C0BC6" w:rsidRPr="0086184A" w:rsidRDefault="00C518C3" w:rsidP="00324216">
      <w:pPr>
        <w:numPr>
          <w:ilvl w:val="0"/>
          <w:numId w:val="34"/>
        </w:numPr>
        <w:ind w:left="567" w:right="0" w:hanging="425"/>
        <w:jc w:val="lowKashida"/>
        <w:rPr>
          <w:b/>
          <w:bCs/>
        </w:rPr>
      </w:pPr>
      <w:r w:rsidRPr="00C518C3">
        <w:rPr>
          <w:b/>
          <w:bCs/>
        </w:rPr>
        <w:t xml:space="preserve">Other: </w:t>
      </w:r>
      <w:r w:rsidRPr="0086184A">
        <w:t>Includes any individual for which all the previously stated did not apply, such as a prisoner, or individual capable of work but not wishing or looking for work and who has no income, such as sons and daughters who are not attending school and do not apply to any situation mentioned previously</w:t>
      </w:r>
      <w:r w:rsidRPr="0086184A">
        <w:rPr>
          <w:b/>
          <w:bCs/>
        </w:rPr>
        <w:t>.</w:t>
      </w:r>
    </w:p>
    <w:p w:rsidR="00DF3E39" w:rsidRPr="009E0FA3" w:rsidRDefault="00DF3E39" w:rsidP="004C0BC6">
      <w:pPr>
        <w:jc w:val="both"/>
        <w:rPr>
          <w:b/>
          <w:bCs/>
          <w:sz w:val="18"/>
          <w:szCs w:val="18"/>
        </w:rPr>
      </w:pPr>
    </w:p>
    <w:p w:rsidR="004C0BC6" w:rsidRPr="00C518C3" w:rsidRDefault="004C0BC6" w:rsidP="004C0BC6">
      <w:pPr>
        <w:jc w:val="both"/>
        <w:rPr>
          <w:b/>
          <w:bCs/>
        </w:rPr>
      </w:pPr>
      <w:r w:rsidRPr="00C518C3">
        <w:rPr>
          <w:b/>
          <w:bCs/>
        </w:rPr>
        <w:t>Marital Status:</w:t>
      </w:r>
    </w:p>
    <w:p w:rsidR="004C0BC6" w:rsidRPr="00C518C3" w:rsidRDefault="004C0BC6" w:rsidP="004C0BC6">
      <w:pPr>
        <w:jc w:val="both"/>
      </w:pPr>
      <w:r w:rsidRPr="00C518C3">
        <w:t>The status of those aged 14 years and over in terms of marriage traditions and laws in the country.</w:t>
      </w:r>
    </w:p>
    <w:p w:rsidR="004C0BC6" w:rsidRPr="00C518C3" w:rsidRDefault="004C0BC6" w:rsidP="004C0BC6">
      <w:r w:rsidRPr="00C518C3">
        <w:t>May be one of the following cases:</w:t>
      </w:r>
    </w:p>
    <w:p w:rsidR="004C0BC6" w:rsidRPr="00C518C3" w:rsidRDefault="004C0BC6" w:rsidP="00C96103">
      <w:pPr>
        <w:numPr>
          <w:ilvl w:val="0"/>
          <w:numId w:val="3"/>
        </w:numPr>
        <w:tabs>
          <w:tab w:val="clear" w:pos="720"/>
        </w:tabs>
        <w:ind w:left="567" w:right="0" w:hanging="425"/>
        <w:jc w:val="both"/>
      </w:pPr>
      <w:r w:rsidRPr="00C518C3">
        <w:rPr>
          <w:b/>
          <w:bCs/>
        </w:rPr>
        <w:t>Never married:</w:t>
      </w:r>
      <w:r w:rsidRPr="00C518C3">
        <w:t xml:space="preserve"> It applies if the person aged 14 years has not been married or Legally </w:t>
      </w:r>
      <w:r w:rsidR="00C96103" w:rsidRPr="00C96103">
        <w:t>married</w:t>
      </w:r>
      <w:r w:rsidR="00C96103" w:rsidRPr="00C518C3">
        <w:t xml:space="preserve"> </w:t>
      </w:r>
      <w:r w:rsidRPr="00C518C3">
        <w:t>(according to customs and traditions applicable in the country).</w:t>
      </w:r>
    </w:p>
    <w:p w:rsidR="004C0BC6" w:rsidRPr="00C518C3" w:rsidRDefault="004C0BC6" w:rsidP="00C96103">
      <w:pPr>
        <w:numPr>
          <w:ilvl w:val="0"/>
          <w:numId w:val="3"/>
        </w:numPr>
        <w:tabs>
          <w:tab w:val="clear" w:pos="720"/>
        </w:tabs>
        <w:ind w:left="567" w:right="0" w:hanging="425"/>
        <w:jc w:val="both"/>
      </w:pPr>
      <w:r w:rsidRPr="00C518C3">
        <w:rPr>
          <w:b/>
          <w:bCs/>
        </w:rPr>
        <w:t xml:space="preserve">Legally </w:t>
      </w:r>
      <w:r w:rsidR="00C96103" w:rsidRPr="00C518C3">
        <w:rPr>
          <w:b/>
          <w:bCs/>
        </w:rPr>
        <w:t>married</w:t>
      </w:r>
      <w:r w:rsidRPr="00C518C3">
        <w:rPr>
          <w:b/>
          <w:bCs/>
        </w:rPr>
        <w:t xml:space="preserve">: </w:t>
      </w:r>
      <w:r w:rsidRPr="00C518C3">
        <w:t>It applies if the person-aged 14 years has an official marriage document (issued by a competent court) but has not been actually married yet according to customs and traditions applicable in the country. The divorced, widowed, and married twice do not belong to this category.</w:t>
      </w:r>
    </w:p>
    <w:p w:rsidR="004C0BC6" w:rsidRPr="00C518C3" w:rsidRDefault="004C0BC6" w:rsidP="00324216">
      <w:pPr>
        <w:numPr>
          <w:ilvl w:val="0"/>
          <w:numId w:val="3"/>
        </w:numPr>
        <w:tabs>
          <w:tab w:val="clear" w:pos="720"/>
        </w:tabs>
        <w:ind w:left="567" w:right="0" w:hanging="425"/>
        <w:jc w:val="both"/>
      </w:pPr>
      <w:r w:rsidRPr="00C518C3">
        <w:rPr>
          <w:b/>
          <w:bCs/>
        </w:rPr>
        <w:t xml:space="preserve">Married: </w:t>
      </w:r>
      <w:r w:rsidRPr="00C518C3">
        <w:t>It applies if the person aged 14 years is actually and officially married (according to customs and traditions applicable in the country) irrespective of his \ her past marital status as well as of whether the couple were together during the reference period or not. The person married to more than one wife is classified married.</w:t>
      </w:r>
    </w:p>
    <w:p w:rsidR="004C0BC6" w:rsidRPr="00C518C3" w:rsidRDefault="004C0BC6" w:rsidP="00324216">
      <w:pPr>
        <w:numPr>
          <w:ilvl w:val="0"/>
          <w:numId w:val="3"/>
        </w:numPr>
        <w:tabs>
          <w:tab w:val="clear" w:pos="720"/>
        </w:tabs>
        <w:ind w:left="567" w:right="0" w:hanging="425"/>
        <w:jc w:val="both"/>
      </w:pPr>
      <w:r w:rsidRPr="00C518C3">
        <w:rPr>
          <w:b/>
          <w:bCs/>
        </w:rPr>
        <w:t xml:space="preserve">Divorced: </w:t>
      </w:r>
      <w:r w:rsidRPr="00C518C3">
        <w:t>The person aged 14 years who previously married and legally divorced but was not married again.</w:t>
      </w:r>
    </w:p>
    <w:p w:rsidR="004C0BC6" w:rsidRPr="00411767" w:rsidRDefault="004C0BC6" w:rsidP="00324216">
      <w:pPr>
        <w:numPr>
          <w:ilvl w:val="0"/>
          <w:numId w:val="3"/>
        </w:numPr>
        <w:tabs>
          <w:tab w:val="clear" w:pos="720"/>
        </w:tabs>
        <w:ind w:left="567" w:right="0" w:hanging="425"/>
        <w:jc w:val="both"/>
      </w:pPr>
      <w:r w:rsidRPr="00411767">
        <w:rPr>
          <w:b/>
          <w:bCs/>
        </w:rPr>
        <w:t>Widowed</w:t>
      </w:r>
      <w:r w:rsidRPr="00411767">
        <w:t>: The married person aged 14 years whose marriage was split by the death of the spouse and was not married again.</w:t>
      </w:r>
    </w:p>
    <w:p w:rsidR="004C0BC6" w:rsidRPr="00057A73" w:rsidRDefault="004C0BC6" w:rsidP="00324216">
      <w:pPr>
        <w:numPr>
          <w:ilvl w:val="0"/>
          <w:numId w:val="3"/>
        </w:numPr>
        <w:tabs>
          <w:tab w:val="clear" w:pos="720"/>
        </w:tabs>
        <w:ind w:left="567" w:right="0" w:hanging="425"/>
        <w:jc w:val="both"/>
      </w:pPr>
      <w:r w:rsidRPr="00411767">
        <w:rPr>
          <w:b/>
          <w:bCs/>
        </w:rPr>
        <w:t>Separated:</w:t>
      </w:r>
      <w:r w:rsidRPr="00411767">
        <w:t xml:space="preserve"> The individual </w:t>
      </w:r>
      <w:r w:rsidR="00602202">
        <w:t>14</w:t>
      </w:r>
      <w:r w:rsidRPr="00411767">
        <w:t xml:space="preserve"> years old and over who was married, but his/her marriage was revoked for some reason without any legal or official registration, and he/she did not marry again.</w:t>
      </w:r>
      <w:r w:rsidRPr="00411767">
        <w:rPr>
          <w:sz w:val="18"/>
          <w:szCs w:val="18"/>
        </w:rPr>
        <w:t xml:space="preserve"> </w:t>
      </w:r>
    </w:p>
    <w:p w:rsidR="009E0FA3" w:rsidRDefault="009E0FA3" w:rsidP="004C0BC6">
      <w:pPr>
        <w:jc w:val="both"/>
        <w:rPr>
          <w:color w:val="FF0000"/>
          <w:sz w:val="18"/>
          <w:szCs w:val="18"/>
        </w:rPr>
      </w:pPr>
    </w:p>
    <w:p w:rsidR="009E0FA3" w:rsidRDefault="009E0FA3" w:rsidP="004C0BC6">
      <w:pPr>
        <w:jc w:val="both"/>
        <w:rPr>
          <w:color w:val="FF0000"/>
          <w:sz w:val="18"/>
          <w:szCs w:val="18"/>
        </w:rPr>
      </w:pPr>
    </w:p>
    <w:p w:rsidR="009E0FA3" w:rsidRDefault="009E0FA3" w:rsidP="004C0BC6">
      <w:pPr>
        <w:jc w:val="both"/>
        <w:rPr>
          <w:color w:val="FF0000"/>
          <w:sz w:val="18"/>
          <w:szCs w:val="18"/>
        </w:rPr>
      </w:pPr>
    </w:p>
    <w:p w:rsidR="004C0BC6" w:rsidRPr="00D835A5" w:rsidRDefault="004C0BC6" w:rsidP="004C0BC6">
      <w:pPr>
        <w:jc w:val="both"/>
        <w:rPr>
          <w:b/>
          <w:bCs/>
        </w:rPr>
      </w:pPr>
      <w:r w:rsidRPr="00D835A5">
        <w:rPr>
          <w:b/>
          <w:bCs/>
        </w:rPr>
        <w:t>Housing Unit:</w:t>
      </w:r>
    </w:p>
    <w:p w:rsidR="00494454" w:rsidRDefault="00494454" w:rsidP="00494454">
      <w:pPr>
        <w:pStyle w:val="BodyText2"/>
      </w:pPr>
      <w:r w:rsidRPr="00F76B32">
        <w:t>A housing unit is a separate and independent place</w:t>
      </w:r>
      <w:r>
        <w:t xml:space="preserve"> </w:t>
      </w:r>
      <w:r w:rsidRPr="004A2F3B">
        <w:t xml:space="preserve">(a building or part of a building) </w:t>
      </w:r>
      <w:r w:rsidRPr="00F76B32">
        <w:t xml:space="preserve">intended for habitation by a single household, or one not intended for habitation but occupied as housing </w:t>
      </w:r>
      <w:r w:rsidRPr="00F76B32">
        <w:lastRenderedPageBreak/>
        <w:t>unit by a household at the time of the census. Th</w:t>
      </w:r>
      <w:r>
        <w:t xml:space="preserve">e </w:t>
      </w:r>
      <w:r w:rsidRPr="00F76B32">
        <w:t>housing unit</w:t>
      </w:r>
      <w:r>
        <w:t xml:space="preserve"> </w:t>
      </w:r>
      <w:r w:rsidRPr="00F76B32">
        <w:t>may be an occupied or vacant, an occupied non-conventional housing unit or any other place occupied as housing unit</w:t>
      </w:r>
      <w:r>
        <w:t xml:space="preserve"> </w:t>
      </w:r>
      <w:r w:rsidRPr="00F76B32">
        <w:t>by a household at the time of the census. This category includes housing</w:t>
      </w:r>
      <w:r>
        <w:t xml:space="preserve"> </w:t>
      </w:r>
      <w:r w:rsidRPr="00F76B32">
        <w:t>unit of various levels of permanency and acceptability</w:t>
      </w:r>
      <w:r>
        <w:t xml:space="preserve"> for </w:t>
      </w:r>
      <w:r w:rsidRPr="00D069DA">
        <w:t>habitation</w:t>
      </w:r>
      <w:r>
        <w:t>.</w:t>
      </w:r>
      <w:r w:rsidRPr="00F76B32">
        <w:t xml:space="preserve"> </w:t>
      </w:r>
    </w:p>
    <w:p w:rsidR="004C0BC6" w:rsidRPr="00E16F31" w:rsidRDefault="004C0BC6" w:rsidP="004C0BC6">
      <w:pPr>
        <w:tabs>
          <w:tab w:val="right" w:pos="360"/>
        </w:tabs>
        <w:jc w:val="lowKashida"/>
        <w:rPr>
          <w:sz w:val="18"/>
          <w:szCs w:val="18"/>
        </w:rPr>
      </w:pPr>
    </w:p>
    <w:p w:rsidR="004C0BC6" w:rsidRPr="00D835A5" w:rsidRDefault="004C0BC6" w:rsidP="004C0BC6">
      <w:pPr>
        <w:tabs>
          <w:tab w:val="right" w:pos="360"/>
        </w:tabs>
        <w:ind w:right="360"/>
        <w:jc w:val="lowKashida"/>
        <w:rPr>
          <w:b/>
          <w:bCs/>
        </w:rPr>
      </w:pPr>
      <w:r w:rsidRPr="00D835A5">
        <w:rPr>
          <w:b/>
          <w:bCs/>
        </w:rPr>
        <w:t>Housing Unit type:</w:t>
      </w:r>
    </w:p>
    <w:p w:rsidR="004C0BC6" w:rsidRPr="00D835A5" w:rsidRDefault="004C0BC6" w:rsidP="004C0BC6">
      <w:pPr>
        <w:tabs>
          <w:tab w:val="right" w:pos="360"/>
        </w:tabs>
        <w:ind w:right="360"/>
        <w:jc w:val="lowKashida"/>
      </w:pPr>
      <w:r w:rsidRPr="00D835A5">
        <w:t>Housing unit type may refer to any of the following:</w:t>
      </w:r>
    </w:p>
    <w:p w:rsidR="004C0BC6" w:rsidRPr="00D835A5" w:rsidRDefault="004C0BC6" w:rsidP="00324216">
      <w:pPr>
        <w:numPr>
          <w:ilvl w:val="0"/>
          <w:numId w:val="4"/>
        </w:numPr>
        <w:tabs>
          <w:tab w:val="clear" w:pos="720"/>
        </w:tabs>
        <w:ind w:left="567" w:right="71" w:hanging="425"/>
        <w:jc w:val="lowKashida"/>
      </w:pPr>
      <w:r w:rsidRPr="00D835A5">
        <w:rPr>
          <w:b/>
          <w:bCs/>
        </w:rPr>
        <w:t>Villa:</w:t>
      </w:r>
      <w:r w:rsidRPr="00D835A5">
        <w:rPr>
          <w:sz w:val="18"/>
          <w:szCs w:val="18"/>
        </w:rPr>
        <w:t xml:space="preserve"> </w:t>
      </w:r>
      <w:r w:rsidRPr="00D835A5">
        <w:t xml:space="preserve">A separately established building that is usually constructed from clean stone. It is constructed for the living of one household and consists of a 2 - suite – single or double or multiple </w:t>
      </w:r>
      <w:r w:rsidR="00734897">
        <w:t>floors</w:t>
      </w:r>
      <w:r w:rsidRPr="00D835A5">
        <w:t xml:space="preserve"> connected through internal stairs. One of the suites is constructed as bedrooms whereas the second suite is constructed for reception and involves the kitchen and other related services. In general, the villa is surrounded by a garden regardless of the area of this garden, which is  surrounded by boarding wall or fence. Villas normally have roofed parking area (garage). Villas also may include separate small building or extension  as part of them.</w:t>
      </w:r>
    </w:p>
    <w:p w:rsidR="004C0BC6" w:rsidRPr="00D835A5" w:rsidRDefault="004C0BC6" w:rsidP="00324216">
      <w:pPr>
        <w:numPr>
          <w:ilvl w:val="0"/>
          <w:numId w:val="4"/>
        </w:numPr>
        <w:tabs>
          <w:tab w:val="clear" w:pos="720"/>
        </w:tabs>
        <w:ind w:left="567" w:right="71" w:hanging="425"/>
        <w:jc w:val="lowKashida"/>
      </w:pPr>
      <w:r w:rsidRPr="00D835A5">
        <w:rPr>
          <w:b/>
          <w:bCs/>
        </w:rPr>
        <w:t xml:space="preserve">House: </w:t>
      </w:r>
      <w:r w:rsidRPr="00D835A5">
        <w:t>A building usually established for the residence of one household or more. The house may be comprised of single story or more that is utilized by a single household. Nevertheless, if the house is divided into housing units each of which has its own utilities and occupied by a different household, each housing unit would be classified as an apartment.</w:t>
      </w:r>
    </w:p>
    <w:p w:rsidR="004C0BC6" w:rsidRPr="00CB417A" w:rsidRDefault="004C0BC6" w:rsidP="00324216">
      <w:pPr>
        <w:numPr>
          <w:ilvl w:val="0"/>
          <w:numId w:val="4"/>
        </w:numPr>
        <w:tabs>
          <w:tab w:val="clear" w:pos="720"/>
        </w:tabs>
        <w:ind w:left="567" w:right="71" w:hanging="425"/>
        <w:jc w:val="lowKashida"/>
      </w:pPr>
      <w:r w:rsidRPr="00D835A5">
        <w:rPr>
          <w:b/>
          <w:bCs/>
        </w:rPr>
        <w:t xml:space="preserve">Apartment: </w:t>
      </w:r>
      <w:r w:rsidRPr="00CB417A">
        <w:t>It is a part of a building or a house, consisting of one room or more and annexed with kitchen, bathroom and toilet, which are all, closed by external door, leading to the road through a stair way and/or path way.  It is prepared usually for one household.</w:t>
      </w:r>
    </w:p>
    <w:p w:rsidR="004C0BC6" w:rsidRPr="00D835A5" w:rsidRDefault="004C0BC6" w:rsidP="00324216">
      <w:pPr>
        <w:numPr>
          <w:ilvl w:val="0"/>
          <w:numId w:val="4"/>
        </w:numPr>
        <w:tabs>
          <w:tab w:val="clear" w:pos="720"/>
        </w:tabs>
        <w:ind w:left="567" w:right="0" w:hanging="425"/>
        <w:jc w:val="both"/>
      </w:pPr>
      <w:r w:rsidRPr="00D835A5">
        <w:rPr>
          <w:b/>
          <w:bCs/>
        </w:rPr>
        <w:t xml:space="preserve">Independent Room: </w:t>
      </w:r>
      <w:r w:rsidRPr="00D835A5">
        <w:t>It is a separate room with no kitchen, bathroom nor toilet, but sharing with other households these basic services, and it is prepared for living.</w:t>
      </w:r>
    </w:p>
    <w:p w:rsidR="004C0BC6" w:rsidRPr="00D835A5" w:rsidRDefault="004C0BC6" w:rsidP="00324216">
      <w:pPr>
        <w:numPr>
          <w:ilvl w:val="0"/>
          <w:numId w:val="4"/>
        </w:numPr>
        <w:tabs>
          <w:tab w:val="clear" w:pos="720"/>
        </w:tabs>
        <w:ind w:left="567" w:right="0" w:hanging="425"/>
        <w:jc w:val="both"/>
      </w:pPr>
      <w:r w:rsidRPr="00D835A5">
        <w:rPr>
          <w:b/>
          <w:bCs/>
        </w:rPr>
        <w:t xml:space="preserve">Tent: </w:t>
      </w:r>
      <w:r w:rsidRPr="00D835A5">
        <w:t>It is made of textile, wool, or hair.  It is typically used in the Bedouin Localities.</w:t>
      </w:r>
    </w:p>
    <w:p w:rsidR="00307867" w:rsidRPr="00307867" w:rsidRDefault="004B4E52" w:rsidP="00324216">
      <w:pPr>
        <w:numPr>
          <w:ilvl w:val="0"/>
          <w:numId w:val="4"/>
        </w:numPr>
        <w:tabs>
          <w:tab w:val="clear" w:pos="720"/>
        </w:tabs>
        <w:ind w:left="567" w:right="0" w:hanging="425"/>
        <w:jc w:val="both"/>
      </w:pPr>
      <w:r w:rsidRPr="009E632C">
        <w:rPr>
          <w:b/>
          <w:bCs/>
        </w:rPr>
        <w:t>Marginal\Caravan\Barracks</w:t>
      </w:r>
      <w:r w:rsidR="004C0BC6" w:rsidRPr="009E632C">
        <w:t xml:space="preserve">: </w:t>
      </w:r>
      <w:r w:rsidR="004C0BC6" w:rsidRPr="00D835A5">
        <w:t xml:space="preserve">It is a separate </w:t>
      </w:r>
      <w:r w:rsidR="00D33F53" w:rsidRPr="00D835A5">
        <w:t>established building</w:t>
      </w:r>
      <w:r w:rsidR="004C0BC6" w:rsidRPr="00D835A5">
        <w:t xml:space="preserve">, </w:t>
      </w:r>
      <w:r w:rsidR="00D33F53" w:rsidRPr="009E632C">
        <w:t xml:space="preserve">temporary and unconventional building, </w:t>
      </w:r>
      <w:r w:rsidR="00D33F53" w:rsidRPr="00D835A5">
        <w:t xml:space="preserve">It is </w:t>
      </w:r>
      <w:r w:rsidR="004C0BC6" w:rsidRPr="00D835A5">
        <w:t>usually comprised of one or more rooms.  The main construction material of the ceiling and the external walls</w:t>
      </w:r>
      <w:r w:rsidR="00C65312">
        <w:t xml:space="preserve"> is made of zinc, </w:t>
      </w:r>
      <w:proofErr w:type="spellStart"/>
      <w:r w:rsidR="00C65312">
        <w:t>tibplate</w:t>
      </w:r>
      <w:proofErr w:type="spellEnd"/>
      <w:r w:rsidR="003039A4">
        <w:t xml:space="preserve">, </w:t>
      </w:r>
      <w:r w:rsidR="003039A4" w:rsidRPr="009E632C">
        <w:t xml:space="preserve"> reinforced fiber, or building Its </w:t>
      </w:r>
      <w:r w:rsidR="009E632C" w:rsidRPr="00D835A5">
        <w:t xml:space="preserve">ceiling </w:t>
      </w:r>
      <w:r w:rsidR="003039A4" w:rsidRPr="009E632C">
        <w:t xml:space="preserve">is made of wood or similar materials </w:t>
      </w:r>
      <w:r w:rsidR="003039A4" w:rsidRPr="00D835A5">
        <w:t>and the external walls</w:t>
      </w:r>
      <w:r w:rsidR="003039A4">
        <w:t xml:space="preserve"> is made </w:t>
      </w:r>
      <w:r w:rsidR="003039A4" w:rsidRPr="009E632C">
        <w:t xml:space="preserve">of cement bricks and other materials, regardless of their current use and the </w:t>
      </w:r>
      <w:r w:rsidR="003039A4" w:rsidRPr="00D835A5">
        <w:t>external walls</w:t>
      </w:r>
      <w:r w:rsidR="003039A4">
        <w:t xml:space="preserve"> </w:t>
      </w:r>
      <w:r w:rsidR="003039A4" w:rsidRPr="009E632C">
        <w:t>materials.</w:t>
      </w:r>
    </w:p>
    <w:p w:rsidR="004C0BC6" w:rsidRPr="00D835A5" w:rsidRDefault="004C0BC6" w:rsidP="00324216">
      <w:pPr>
        <w:numPr>
          <w:ilvl w:val="0"/>
          <w:numId w:val="4"/>
        </w:numPr>
        <w:tabs>
          <w:tab w:val="clear" w:pos="720"/>
        </w:tabs>
        <w:ind w:left="567" w:right="0" w:hanging="425"/>
        <w:jc w:val="lowKashida"/>
      </w:pPr>
      <w:r w:rsidRPr="00D835A5">
        <w:rPr>
          <w:b/>
          <w:bCs/>
        </w:rPr>
        <w:t>Other:</w:t>
      </w:r>
      <w:r w:rsidRPr="00D835A5">
        <w:t xml:space="preserve"> It refers to any type of </w:t>
      </w:r>
      <w:r w:rsidR="001B5390">
        <w:t>h</w:t>
      </w:r>
      <w:r w:rsidR="001B5390" w:rsidRPr="001B5390">
        <w:t xml:space="preserve">ousing </w:t>
      </w:r>
      <w:r w:rsidR="001B5390">
        <w:t>u</w:t>
      </w:r>
      <w:r w:rsidR="001B5390" w:rsidRPr="001B5390">
        <w:t xml:space="preserve">nit </w:t>
      </w:r>
      <w:r w:rsidRPr="00D835A5">
        <w:t>other than the aforementioned. Examples of this type include cottages, caves, grottos, and booths occupied by a tenant during the Census.</w:t>
      </w:r>
    </w:p>
    <w:p w:rsidR="009F0022" w:rsidRPr="009F0022" w:rsidRDefault="009F0022" w:rsidP="00E16F31">
      <w:pPr>
        <w:tabs>
          <w:tab w:val="right" w:pos="360"/>
        </w:tabs>
        <w:jc w:val="lowKashida"/>
        <w:rPr>
          <w:b/>
          <w:bCs/>
          <w:sz w:val="18"/>
          <w:szCs w:val="18"/>
        </w:rPr>
      </w:pPr>
    </w:p>
    <w:p w:rsidR="004C0BC6" w:rsidRPr="00D835A5" w:rsidRDefault="004C0BC6" w:rsidP="00E16F31">
      <w:pPr>
        <w:tabs>
          <w:tab w:val="right" w:pos="360"/>
        </w:tabs>
        <w:jc w:val="lowKashida"/>
        <w:rPr>
          <w:b/>
          <w:bCs/>
        </w:rPr>
      </w:pPr>
      <w:r w:rsidRPr="00D835A5">
        <w:rPr>
          <w:b/>
          <w:bCs/>
        </w:rPr>
        <w:t>Room:</w:t>
      </w:r>
    </w:p>
    <w:p w:rsidR="004C0BC6" w:rsidRPr="00D835A5" w:rsidRDefault="004C0BC6" w:rsidP="00E16F31">
      <w:pPr>
        <w:tabs>
          <w:tab w:val="right" w:pos="360"/>
        </w:tabs>
        <w:jc w:val="lowKashida"/>
      </w:pPr>
      <w:r w:rsidRPr="00D835A5">
        <w:t>The housing unit or part of the housing unit surrounded with walls and has a ceiling, provided that its area is not less than 4m</w:t>
      </w:r>
      <w:r w:rsidRPr="00D835A5">
        <w:rPr>
          <w:vertAlign w:val="superscript"/>
        </w:rPr>
        <w:t>2</w:t>
      </w:r>
      <w:r w:rsidRPr="00D835A5">
        <w:t>. If the area of the glassy balcony equals or surpasses more than 4m</w:t>
      </w:r>
      <w:r w:rsidRPr="00D835A5">
        <w:rPr>
          <w:vertAlign w:val="superscript"/>
        </w:rPr>
        <w:t>2</w:t>
      </w:r>
      <w:r w:rsidRPr="00D835A5">
        <w:t xml:space="preserve"> and is used for living purposes, it is considered a room. Likewise, the salon or living room is considered a room. The kitchen, bathroom, paths and toilet are not considered rooms. Areas allocated for animals and poultry along with those used for work purposes only, are not considered rooms.</w:t>
      </w:r>
    </w:p>
    <w:p w:rsidR="005B364D" w:rsidRDefault="005B364D" w:rsidP="00E16F31">
      <w:pPr>
        <w:tabs>
          <w:tab w:val="right" w:pos="360"/>
        </w:tabs>
        <w:jc w:val="lowKashida"/>
        <w:rPr>
          <w:sz w:val="18"/>
          <w:szCs w:val="18"/>
        </w:rPr>
      </w:pPr>
    </w:p>
    <w:p w:rsidR="004C0BC6" w:rsidRPr="00D835A5" w:rsidRDefault="004C0BC6" w:rsidP="00177C68">
      <w:pPr>
        <w:tabs>
          <w:tab w:val="right" w:pos="360"/>
        </w:tabs>
        <w:jc w:val="lowKashida"/>
        <w:rPr>
          <w:b/>
          <w:bCs/>
        </w:rPr>
      </w:pPr>
      <w:r w:rsidRPr="00D835A5">
        <w:rPr>
          <w:b/>
          <w:bCs/>
        </w:rPr>
        <w:t>Tenure of the Hous</w:t>
      </w:r>
      <w:r w:rsidR="00177C68">
        <w:rPr>
          <w:b/>
          <w:bCs/>
        </w:rPr>
        <w:t>ing Unit</w:t>
      </w:r>
      <w:r w:rsidRPr="00D835A5">
        <w:rPr>
          <w:b/>
          <w:bCs/>
        </w:rPr>
        <w:t>:</w:t>
      </w:r>
    </w:p>
    <w:p w:rsidR="004C0BC6" w:rsidRPr="00D835A5" w:rsidRDefault="004C0BC6" w:rsidP="00E16F31">
      <w:pPr>
        <w:tabs>
          <w:tab w:val="right" w:pos="360"/>
        </w:tabs>
        <w:jc w:val="lowKashida"/>
      </w:pPr>
      <w:r w:rsidRPr="00D835A5">
        <w:t>This section refers to the household tenure of the housing unit that could be one of the following categories:</w:t>
      </w:r>
    </w:p>
    <w:p w:rsidR="004C0BC6" w:rsidRDefault="004C0BC6" w:rsidP="00324216">
      <w:pPr>
        <w:numPr>
          <w:ilvl w:val="0"/>
          <w:numId w:val="5"/>
        </w:numPr>
        <w:tabs>
          <w:tab w:val="clear" w:pos="720"/>
        </w:tabs>
        <w:ind w:left="567" w:right="0" w:hanging="425"/>
        <w:jc w:val="lowKashida"/>
      </w:pPr>
      <w:r w:rsidRPr="00D835A5">
        <w:rPr>
          <w:b/>
          <w:bCs/>
        </w:rPr>
        <w:t>Owned:</w:t>
      </w:r>
      <w:r w:rsidRPr="00D835A5">
        <w:t xml:space="preserve"> This category applies when the household or one of the household members (usually live therein) owns the Housing unit.</w:t>
      </w:r>
    </w:p>
    <w:p w:rsidR="008A602B" w:rsidRPr="008A602B" w:rsidRDefault="008A602B" w:rsidP="00324216">
      <w:pPr>
        <w:numPr>
          <w:ilvl w:val="0"/>
          <w:numId w:val="5"/>
        </w:numPr>
        <w:tabs>
          <w:tab w:val="clear" w:pos="720"/>
        </w:tabs>
        <w:ind w:left="567" w:right="0" w:hanging="425"/>
        <w:jc w:val="lowKashida"/>
      </w:pPr>
      <w:r w:rsidRPr="008A602B">
        <w:rPr>
          <w:b/>
          <w:bCs/>
        </w:rPr>
        <w:lastRenderedPageBreak/>
        <w:t>Rented Unfurnished</w:t>
      </w:r>
      <w:r w:rsidRPr="008A602B">
        <w:t xml:space="preserve">: If the housing unit is rented without furniture </w:t>
      </w:r>
      <w:r>
        <w:t>a</w:t>
      </w:r>
      <w:r w:rsidRPr="008A602B">
        <w:t>nd the payment is paid on a monthly or annually base.</w:t>
      </w:r>
    </w:p>
    <w:p w:rsidR="008A602B" w:rsidRPr="008A602B" w:rsidRDefault="008A602B" w:rsidP="00324216">
      <w:pPr>
        <w:numPr>
          <w:ilvl w:val="0"/>
          <w:numId w:val="5"/>
        </w:numPr>
        <w:tabs>
          <w:tab w:val="clear" w:pos="720"/>
        </w:tabs>
        <w:ind w:left="567" w:right="0" w:hanging="425"/>
        <w:jc w:val="lowKashida"/>
      </w:pPr>
      <w:r w:rsidRPr="008A602B">
        <w:rPr>
          <w:b/>
          <w:bCs/>
        </w:rPr>
        <w:t>Rented Furnished</w:t>
      </w:r>
      <w:r w:rsidRPr="008A602B">
        <w:t>: If the housing unit is rented with furniture.</w:t>
      </w:r>
    </w:p>
    <w:p w:rsidR="004C0BC6" w:rsidRPr="00D835A5" w:rsidRDefault="004C0BC6" w:rsidP="00324216">
      <w:pPr>
        <w:numPr>
          <w:ilvl w:val="0"/>
          <w:numId w:val="5"/>
        </w:numPr>
        <w:tabs>
          <w:tab w:val="clear" w:pos="720"/>
        </w:tabs>
        <w:ind w:left="567" w:right="0" w:hanging="425"/>
        <w:jc w:val="lowKashida"/>
      </w:pPr>
      <w:r w:rsidRPr="00D835A5">
        <w:rPr>
          <w:b/>
          <w:bCs/>
        </w:rPr>
        <w:t>Without Payment:</w:t>
      </w:r>
      <w:r w:rsidRPr="00D835A5">
        <w:t xml:space="preserve"> If the housing unit is used without any payments.</w:t>
      </w:r>
    </w:p>
    <w:p w:rsidR="004C0BC6" w:rsidRPr="00CB417A" w:rsidRDefault="004C0BC6" w:rsidP="00324216">
      <w:pPr>
        <w:numPr>
          <w:ilvl w:val="0"/>
          <w:numId w:val="5"/>
        </w:numPr>
        <w:tabs>
          <w:tab w:val="clear" w:pos="720"/>
        </w:tabs>
        <w:ind w:left="567" w:right="0" w:hanging="425"/>
        <w:jc w:val="lowKashida"/>
      </w:pPr>
      <w:r w:rsidRPr="00D835A5">
        <w:rPr>
          <w:b/>
          <w:bCs/>
        </w:rPr>
        <w:t xml:space="preserve">For Work: </w:t>
      </w:r>
      <w:r w:rsidRPr="00CB417A">
        <w:t>If the housing unit is offered to the household as a result of working relation with one member of the family or more.</w:t>
      </w:r>
    </w:p>
    <w:p w:rsidR="004C0BC6" w:rsidRPr="00D835A5" w:rsidRDefault="004C0BC6" w:rsidP="00324216">
      <w:pPr>
        <w:numPr>
          <w:ilvl w:val="0"/>
          <w:numId w:val="5"/>
        </w:numPr>
        <w:tabs>
          <w:tab w:val="clear" w:pos="720"/>
        </w:tabs>
        <w:ind w:left="567" w:right="0" w:hanging="425"/>
        <w:jc w:val="lowKashida"/>
      </w:pPr>
      <w:r w:rsidRPr="00D835A5">
        <w:rPr>
          <w:b/>
          <w:bCs/>
        </w:rPr>
        <w:t>Other:</w:t>
      </w:r>
      <w:r w:rsidRPr="00D835A5">
        <w:t xml:space="preserve"> If the tenure of the house is not mentioned above.</w:t>
      </w:r>
    </w:p>
    <w:p w:rsidR="008A602B" w:rsidRDefault="008A602B" w:rsidP="00E16F31">
      <w:pPr>
        <w:jc w:val="lowKashida"/>
        <w:rPr>
          <w:b/>
          <w:bCs/>
          <w:sz w:val="18"/>
          <w:szCs w:val="18"/>
        </w:rPr>
      </w:pPr>
    </w:p>
    <w:p w:rsidR="004C0BC6" w:rsidRPr="00D835A5" w:rsidRDefault="004C0BC6" w:rsidP="00E16F31">
      <w:pPr>
        <w:jc w:val="lowKashida"/>
        <w:rPr>
          <w:b/>
          <w:bCs/>
          <w:rtl/>
        </w:rPr>
      </w:pPr>
      <w:r w:rsidRPr="00D835A5">
        <w:rPr>
          <w:b/>
          <w:bCs/>
        </w:rPr>
        <w:t>Main source of drinking water</w:t>
      </w:r>
      <w:r w:rsidRPr="00D835A5">
        <w:rPr>
          <w:b/>
          <w:bCs/>
          <w:rtl/>
        </w:rPr>
        <w:t>:</w:t>
      </w:r>
    </w:p>
    <w:p w:rsidR="004C0BC6" w:rsidRPr="00D835A5" w:rsidRDefault="004C0BC6" w:rsidP="00E16F31">
      <w:pPr>
        <w:jc w:val="lowKashida"/>
      </w:pPr>
      <w:r w:rsidRPr="00D835A5">
        <w:t>Is the most commonly used source by the family for drinking; it is one of the following cases</w:t>
      </w:r>
      <w:r w:rsidRPr="00D835A5">
        <w:rPr>
          <w:rtl/>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Piped</w:t>
      </w:r>
      <w:r w:rsidRPr="00E16F31">
        <w:rPr>
          <w:rFonts w:cs="Times New Roman"/>
          <w:szCs w:val="24"/>
          <w:lang w:eastAsia="en-US"/>
        </w:rPr>
        <w:t xml:space="preserve"> </w:t>
      </w:r>
      <w:r w:rsidRPr="00C41A05">
        <w:rPr>
          <w:rFonts w:cs="Times New Roman"/>
          <w:b/>
          <w:bCs/>
          <w:szCs w:val="24"/>
          <w:lang w:eastAsia="en-US"/>
        </w:rPr>
        <w:t>into dwelling</w:t>
      </w:r>
      <w:r w:rsidRPr="00E16F31">
        <w:rPr>
          <w:rFonts w:cs="Times New Roman"/>
          <w:szCs w:val="24"/>
          <w:lang w:eastAsia="en-US"/>
        </w:rPr>
        <w:t>:</w:t>
      </w:r>
      <w:r w:rsidR="00C41A05">
        <w:rPr>
          <w:rFonts w:cs="Times New Roman"/>
          <w:szCs w:val="24"/>
          <w:lang w:eastAsia="en-US"/>
        </w:rPr>
        <w:t xml:space="preserve"> </w:t>
      </w:r>
      <w:r w:rsidRPr="00E16F31">
        <w:rPr>
          <w:rFonts w:cs="Times New Roman"/>
          <w:szCs w:val="24"/>
          <w:lang w:eastAsia="en-US"/>
        </w:rPr>
        <w:t>Transferring water through the water network into the dwelling (through internal pipe extensions) and connecting it to one or more facilities, for example, in the kitchen and / or bathroom</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Protected dug well/protected spring</w:t>
      </w:r>
      <w:r w:rsidRPr="00E16F31">
        <w:rPr>
          <w:rFonts w:cs="Times New Roman"/>
          <w:szCs w:val="24"/>
          <w:lang w:eastAsia="en-US"/>
        </w:rPr>
        <w:t>: The dug well is a deep hole in the ground that has been drilled or excavated to reach the groundwater, where the water can be extracted from it using a pump or other means. The spring is intended to automatically flow groundwater from the ground and may be in a pit or surface flow. In the two cases, the protected well or spring  is a dust-protected well, such as bird droppings, insects and other health contaminants, and is separated from the external contaminants and covered so that no pollutant can enter</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Unprotected dug well/unprotected spring</w:t>
      </w:r>
      <w:r w:rsidRPr="00E16F31">
        <w:rPr>
          <w:rFonts w:cs="Times New Roman"/>
          <w:szCs w:val="24"/>
          <w:lang w:eastAsia="en-US"/>
        </w:rPr>
        <w:t>: It is a well or spring without a cover that prevents the arrival of life or any other contaminants to the water surface, and is more exposed to health contaminants</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Rainwater</w:t>
      </w:r>
      <w:r w:rsidRPr="00E16F31">
        <w:rPr>
          <w:rFonts w:cs="Times New Roman"/>
          <w:szCs w:val="24"/>
          <w:lang w:eastAsia="en-US"/>
        </w:rPr>
        <w:t>: Rainwater collected from rooftops or elsewhere and collected in wells or reservoirs.  Groundwater is not considered as a collection water for rain.  Therefore, the main source of this water is rainwater. Tanks, artesian wells, springs, public water network</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Tanker truck/cart with small tank</w:t>
      </w:r>
      <w:r w:rsidRPr="00E16F31">
        <w:rPr>
          <w:rFonts w:cs="Times New Roman"/>
          <w:szCs w:val="24"/>
          <w:lang w:eastAsia="en-US"/>
        </w:rPr>
        <w:t>: Means large, small or animal-drawn trucks or any means of transporting water using tanks for the housing unit regardless of where the water is stored in the housing unit</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Bottled water</w:t>
      </w:r>
      <w:r w:rsidRPr="00E16F31">
        <w:rPr>
          <w:rFonts w:cs="Times New Roman"/>
          <w:szCs w:val="24"/>
          <w:lang w:eastAsia="en-US"/>
        </w:rPr>
        <w:t>: Water is bought in sealed bottles or gallons, it is not meant that store the water of the house in bottles or gallons</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Public tap</w:t>
      </w:r>
      <w:r w:rsidRPr="00E16F31">
        <w:rPr>
          <w:rFonts w:cs="Times New Roman"/>
          <w:szCs w:val="24"/>
          <w:lang w:eastAsia="en-US"/>
        </w:rPr>
        <w:t xml:space="preserve">: A source of water available to the public and is usually located in a public square or public place. </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Other</w:t>
      </w:r>
      <w:r w:rsidRPr="00E16F31">
        <w:rPr>
          <w:rFonts w:cs="Times New Roman"/>
          <w:szCs w:val="24"/>
          <w:lang w:eastAsia="en-US"/>
        </w:rPr>
        <w:t xml:space="preserve">: In case the main source of drinking </w:t>
      </w:r>
      <w:r w:rsidR="00F21716">
        <w:rPr>
          <w:rFonts w:cs="Times New Roman"/>
          <w:szCs w:val="24"/>
          <w:lang w:eastAsia="en-US"/>
        </w:rPr>
        <w:t>water other than previous case</w:t>
      </w:r>
      <w:r w:rsidRPr="00E16F31">
        <w:rPr>
          <w:rFonts w:cs="Times New Roman"/>
          <w:szCs w:val="24"/>
          <w:rtl/>
          <w:lang w:eastAsia="en-US"/>
        </w:rPr>
        <w:t>.</w:t>
      </w:r>
    </w:p>
    <w:p w:rsidR="00E16F31" w:rsidRPr="00095EFF" w:rsidRDefault="00E16F31" w:rsidP="00E16F31">
      <w:pPr>
        <w:ind w:right="71"/>
        <w:jc w:val="lowKashida"/>
        <w:rPr>
          <w:b/>
          <w:bCs/>
          <w:sz w:val="18"/>
          <w:szCs w:val="18"/>
        </w:rPr>
      </w:pPr>
    </w:p>
    <w:p w:rsidR="004C0BC6" w:rsidRPr="00D835A5" w:rsidRDefault="004C0BC6" w:rsidP="00307006">
      <w:pPr>
        <w:ind w:right="71"/>
        <w:jc w:val="both"/>
        <w:rPr>
          <w:b/>
          <w:bCs/>
        </w:rPr>
      </w:pPr>
      <w:r w:rsidRPr="00D835A5">
        <w:rPr>
          <w:b/>
          <w:bCs/>
        </w:rPr>
        <w:t>Electricity:</w:t>
      </w:r>
    </w:p>
    <w:p w:rsidR="004C0BC6" w:rsidRPr="00D835A5" w:rsidRDefault="004C0BC6" w:rsidP="00307006">
      <w:pPr>
        <w:pStyle w:val="BodyTextIndent3"/>
        <w:numPr>
          <w:ilvl w:val="0"/>
          <w:numId w:val="6"/>
        </w:numPr>
        <w:tabs>
          <w:tab w:val="clear" w:pos="500"/>
        </w:tabs>
        <w:bidi w:val="0"/>
        <w:ind w:left="567" w:right="71" w:hanging="425"/>
        <w:jc w:val="both"/>
      </w:pPr>
      <w:r w:rsidRPr="00D835A5">
        <w:rPr>
          <w:b/>
          <w:bCs/>
        </w:rPr>
        <w:t>Public Network</w:t>
      </w:r>
      <w:r w:rsidRPr="00F21716">
        <w:t>:</w:t>
      </w:r>
      <w:r w:rsidRPr="00D835A5">
        <w:t xml:space="preserve"> Electrical wiring deployed in residential areas and covering all or most of the households in the locality, particularly through electricity companies or local authorities (municipal or village). </w:t>
      </w:r>
    </w:p>
    <w:p w:rsidR="004C0BC6" w:rsidRPr="00F21716" w:rsidRDefault="004C0BC6" w:rsidP="00307006">
      <w:pPr>
        <w:pStyle w:val="BodyTextIndent3"/>
        <w:numPr>
          <w:ilvl w:val="0"/>
          <w:numId w:val="6"/>
        </w:numPr>
        <w:tabs>
          <w:tab w:val="clear" w:pos="500"/>
        </w:tabs>
        <w:bidi w:val="0"/>
        <w:ind w:left="567" w:right="71" w:hanging="425"/>
        <w:jc w:val="both"/>
      </w:pPr>
      <w:r w:rsidRPr="00D835A5">
        <w:rPr>
          <w:b/>
          <w:bCs/>
        </w:rPr>
        <w:t>Private Generator:</w:t>
      </w:r>
      <w:r w:rsidRPr="00DC6B71">
        <w:rPr>
          <w:b/>
          <w:bCs/>
        </w:rPr>
        <w:t xml:space="preserve"> </w:t>
      </w:r>
      <w:r w:rsidRPr="00F21716">
        <w:t>Device used for electric power generation and supply to housing and owned by the owner of the household or group of individuals.</w:t>
      </w:r>
    </w:p>
    <w:p w:rsidR="004C0BC6" w:rsidRDefault="004C0BC6" w:rsidP="00307006">
      <w:pPr>
        <w:pStyle w:val="BodyTextIndent3"/>
        <w:numPr>
          <w:ilvl w:val="0"/>
          <w:numId w:val="6"/>
        </w:numPr>
        <w:tabs>
          <w:tab w:val="clear" w:pos="500"/>
        </w:tabs>
        <w:bidi w:val="0"/>
        <w:ind w:left="567" w:right="71" w:hanging="425"/>
        <w:jc w:val="both"/>
      </w:pPr>
      <w:r w:rsidRPr="00D835A5">
        <w:rPr>
          <w:b/>
          <w:bCs/>
        </w:rPr>
        <w:t>Not Available:</w:t>
      </w:r>
      <w:r w:rsidRPr="00DC6B71">
        <w:rPr>
          <w:b/>
          <w:bCs/>
        </w:rPr>
        <w:t xml:space="preserve"> </w:t>
      </w:r>
      <w:r w:rsidRPr="00F21716">
        <w:t>In the case of lack of means and therefore foregoing electricity.</w:t>
      </w:r>
    </w:p>
    <w:p w:rsidR="009E0FA3" w:rsidRPr="009E0FA3" w:rsidRDefault="009E0FA3" w:rsidP="00307006">
      <w:pPr>
        <w:pStyle w:val="BodyTextIndent3"/>
        <w:bidi w:val="0"/>
        <w:ind w:left="567" w:right="500"/>
        <w:jc w:val="both"/>
        <w:rPr>
          <w:sz w:val="18"/>
          <w:szCs w:val="18"/>
        </w:rPr>
      </w:pPr>
    </w:p>
    <w:p w:rsidR="004C0BC6" w:rsidRPr="006705FC" w:rsidRDefault="00897A2B" w:rsidP="00307006">
      <w:pPr>
        <w:jc w:val="both"/>
        <w:rPr>
          <w:rFonts w:asciiTheme="majorBidi" w:hAnsiTheme="majorBidi" w:cstheme="majorBidi"/>
          <w:b/>
          <w:bCs/>
        </w:rPr>
      </w:pPr>
      <w:r w:rsidRPr="006705FC">
        <w:rPr>
          <w:rFonts w:asciiTheme="majorBidi" w:hAnsiTheme="majorBidi" w:cstheme="majorBidi"/>
          <w:b/>
          <w:bCs/>
        </w:rPr>
        <w:t>Type of Toilet Facility:</w:t>
      </w:r>
    </w:p>
    <w:p w:rsidR="004C0BC6" w:rsidRPr="006705FC" w:rsidRDefault="004C0BC6" w:rsidP="00307006">
      <w:pPr>
        <w:jc w:val="both"/>
        <w:rPr>
          <w:rFonts w:asciiTheme="majorBidi" w:hAnsiTheme="majorBidi" w:cstheme="majorBidi"/>
        </w:rPr>
      </w:pPr>
      <w:r w:rsidRPr="006705FC">
        <w:rPr>
          <w:rFonts w:asciiTheme="majorBidi" w:hAnsiTheme="majorBidi" w:cstheme="majorBidi"/>
        </w:rPr>
        <w:t xml:space="preserve">Types of </w:t>
      </w:r>
      <w:r w:rsidR="00897A2B" w:rsidRPr="006705FC">
        <w:rPr>
          <w:rFonts w:asciiTheme="majorBidi" w:hAnsiTheme="majorBidi" w:cstheme="majorBidi"/>
        </w:rPr>
        <w:t xml:space="preserve">Toilet Facility </w:t>
      </w:r>
      <w:r w:rsidRPr="006705FC">
        <w:rPr>
          <w:rFonts w:asciiTheme="majorBidi" w:hAnsiTheme="majorBidi" w:cstheme="majorBidi"/>
        </w:rPr>
        <w:t xml:space="preserve">used </w:t>
      </w:r>
      <w:r w:rsidR="00897A2B" w:rsidRPr="006705FC">
        <w:rPr>
          <w:rFonts w:asciiTheme="majorBidi" w:hAnsiTheme="majorBidi" w:cstheme="majorBidi"/>
        </w:rPr>
        <w:t>by the household</w:t>
      </w:r>
      <w:r w:rsidRPr="006705FC">
        <w:rPr>
          <w:rFonts w:asciiTheme="majorBidi" w:hAnsiTheme="majorBidi" w:cstheme="majorBidi"/>
          <w:rtl/>
        </w:rPr>
        <w:t>.</w:t>
      </w:r>
    </w:p>
    <w:p w:rsidR="004C0BC6" w:rsidRPr="006705FC" w:rsidRDefault="004C0BC6" w:rsidP="0030700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t>Flush to piped sewer system</w:t>
      </w:r>
      <w:r w:rsidRPr="006705FC">
        <w:rPr>
          <w:rFonts w:asciiTheme="majorBidi" w:hAnsiTheme="majorBidi" w:cstheme="majorBidi"/>
        </w:rPr>
        <w:t>: a public sewer system designed to remove human waste and wastewater from the housing unit to outside. These include pipes, trenches, pumps and disposal mechanisms</w:t>
      </w:r>
      <w:r w:rsidRPr="006705FC">
        <w:rPr>
          <w:rFonts w:asciiTheme="majorBidi" w:hAnsiTheme="majorBidi" w:cstheme="majorBidi"/>
          <w:rtl/>
        </w:rPr>
        <w:t>.</w:t>
      </w:r>
    </w:p>
    <w:p w:rsidR="004C0BC6" w:rsidRPr="006705FC" w:rsidRDefault="004C0BC6" w:rsidP="0030700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t>Flush to septic porous tank</w:t>
      </w:r>
      <w:r w:rsidRPr="006705FC">
        <w:rPr>
          <w:rFonts w:asciiTheme="majorBidi" w:hAnsiTheme="majorBidi" w:cstheme="majorBidi"/>
        </w:rPr>
        <w:t>: a hole in the ground for the collection of wastewater, and its walls have holes or openings that enable it to leak water to the surrounding land</w:t>
      </w:r>
      <w:r w:rsidRPr="006705FC">
        <w:rPr>
          <w:rFonts w:asciiTheme="majorBidi" w:hAnsiTheme="majorBidi" w:cstheme="majorBidi"/>
          <w:rtl/>
        </w:rPr>
        <w:t>.</w:t>
      </w:r>
    </w:p>
    <w:p w:rsidR="004C0BC6" w:rsidRPr="006705FC" w:rsidRDefault="004C0BC6" w:rsidP="0032421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lastRenderedPageBreak/>
        <w:t>Flush to septic tight tank</w:t>
      </w:r>
      <w:r w:rsidRPr="006705FC">
        <w:rPr>
          <w:rFonts w:asciiTheme="majorBidi" w:hAnsiTheme="majorBidi" w:cstheme="majorBidi"/>
        </w:rPr>
        <w:t>: a hole in the ground for the purpose of collection of wastewater, and its walls have are tight so that wastewater is not allowed to leak to the surrounding land</w:t>
      </w:r>
      <w:r w:rsidRPr="006705FC">
        <w:rPr>
          <w:rFonts w:asciiTheme="majorBidi" w:hAnsiTheme="majorBidi" w:cstheme="majorBidi"/>
          <w:rtl/>
        </w:rPr>
        <w:t>.</w:t>
      </w:r>
    </w:p>
    <w:p w:rsidR="004C0BC6" w:rsidRPr="006705FC" w:rsidRDefault="004C0BC6" w:rsidP="0032421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t>Flush to open drain</w:t>
      </w:r>
      <w:r w:rsidRPr="006705FC">
        <w:rPr>
          <w:rFonts w:asciiTheme="majorBidi" w:hAnsiTheme="majorBidi" w:cstheme="majorBidi"/>
        </w:rPr>
        <w:t xml:space="preserve">: </w:t>
      </w:r>
      <w:r w:rsidR="002D1ABC" w:rsidRPr="006705FC">
        <w:rPr>
          <w:rFonts w:asciiTheme="majorBidi" w:hAnsiTheme="majorBidi" w:cstheme="majorBidi"/>
        </w:rPr>
        <w:t xml:space="preserve">It is the connection of </w:t>
      </w:r>
      <w:r w:rsidRPr="006705FC">
        <w:rPr>
          <w:rFonts w:asciiTheme="majorBidi" w:hAnsiTheme="majorBidi" w:cstheme="majorBidi"/>
        </w:rPr>
        <w:t xml:space="preserve">housing unit </w:t>
      </w:r>
      <w:r w:rsidR="002D1ABC" w:rsidRPr="006705FC">
        <w:rPr>
          <w:rFonts w:asciiTheme="majorBidi" w:hAnsiTheme="majorBidi" w:cstheme="majorBidi"/>
        </w:rPr>
        <w:t xml:space="preserve">drains with an area </w:t>
      </w:r>
      <w:r w:rsidRPr="006705FC">
        <w:rPr>
          <w:rFonts w:asciiTheme="majorBidi" w:hAnsiTheme="majorBidi" w:cstheme="majorBidi"/>
        </w:rPr>
        <w:t>outside the home and not to a public network or a hole (e.g. in the valley</w:t>
      </w:r>
      <w:r w:rsidRPr="006705FC">
        <w:rPr>
          <w:rFonts w:asciiTheme="majorBidi" w:hAnsiTheme="majorBidi" w:cstheme="majorBidi"/>
          <w:rtl/>
        </w:rPr>
        <w:t>(.</w:t>
      </w:r>
    </w:p>
    <w:p w:rsidR="004C0BC6" w:rsidRPr="006705FC" w:rsidRDefault="004C0BC6" w:rsidP="0032421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t>no facility/bush/field</w:t>
      </w:r>
      <w:r w:rsidRPr="006705FC">
        <w:rPr>
          <w:rFonts w:asciiTheme="majorBidi" w:hAnsiTheme="majorBidi" w:cstheme="majorBidi"/>
        </w:rPr>
        <w:t>: no toilet in the housing unit</w:t>
      </w:r>
      <w:r w:rsidRPr="006705FC">
        <w:rPr>
          <w:rFonts w:asciiTheme="majorBidi" w:hAnsiTheme="majorBidi" w:cstheme="majorBidi"/>
          <w:rtl/>
        </w:rPr>
        <w:t>.</w:t>
      </w:r>
    </w:p>
    <w:p w:rsidR="004C0BC6" w:rsidRPr="006705FC" w:rsidRDefault="004C0BC6" w:rsidP="0032421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t>Others</w:t>
      </w:r>
      <w:r w:rsidRPr="006705FC">
        <w:rPr>
          <w:rFonts w:asciiTheme="majorBidi" w:hAnsiTheme="majorBidi" w:cstheme="majorBidi"/>
        </w:rPr>
        <w:t>: If the type of toilet used by household members other than the mentioned.</w:t>
      </w:r>
    </w:p>
    <w:p w:rsidR="00F4028D" w:rsidRPr="00F4028D" w:rsidRDefault="00F4028D" w:rsidP="00E16F31">
      <w:pPr>
        <w:jc w:val="lowKashida"/>
        <w:rPr>
          <w:b/>
          <w:bCs/>
          <w:sz w:val="18"/>
          <w:szCs w:val="18"/>
          <w:rtl/>
        </w:rPr>
      </w:pPr>
    </w:p>
    <w:p w:rsidR="00F4028D" w:rsidRPr="002C1871" w:rsidRDefault="00F4028D" w:rsidP="00F4028D">
      <w:pPr>
        <w:jc w:val="both"/>
        <w:rPr>
          <w:rFonts w:asciiTheme="majorBidi" w:hAnsiTheme="majorBidi" w:cstheme="majorBidi"/>
          <w:b/>
          <w:bCs/>
        </w:rPr>
      </w:pPr>
      <w:r>
        <w:rPr>
          <w:rFonts w:asciiTheme="majorBidi" w:hAnsiTheme="majorBidi" w:cstheme="majorBidi"/>
          <w:b/>
          <w:bCs/>
        </w:rPr>
        <w:t>Using</w:t>
      </w:r>
      <w:r w:rsidRPr="002C1871">
        <w:rPr>
          <w:rFonts w:asciiTheme="majorBidi" w:hAnsiTheme="majorBidi" w:cstheme="majorBidi"/>
          <w:b/>
          <w:bCs/>
        </w:rPr>
        <w:t xml:space="preserve"> Computer:</w:t>
      </w:r>
    </w:p>
    <w:p w:rsidR="00F4028D" w:rsidRPr="002C1871" w:rsidRDefault="00F4028D" w:rsidP="00F4028D">
      <w:pPr>
        <w:jc w:val="both"/>
        <w:rPr>
          <w:rFonts w:asciiTheme="majorBidi" w:hAnsiTheme="majorBidi" w:cstheme="majorBidi"/>
          <w:rtl/>
        </w:rPr>
      </w:pPr>
      <w:r>
        <w:rPr>
          <w:rFonts w:asciiTheme="majorBidi" w:hAnsiTheme="majorBidi" w:cstheme="majorBidi"/>
        </w:rPr>
        <w:t>T</w:t>
      </w:r>
      <w:r w:rsidRPr="002C1871">
        <w:rPr>
          <w:rFonts w:asciiTheme="majorBidi" w:hAnsiTheme="majorBidi" w:cstheme="majorBidi"/>
        </w:rPr>
        <w:t>he basic use of the computer such as</w:t>
      </w:r>
      <w:r>
        <w:rPr>
          <w:rFonts w:asciiTheme="majorBidi" w:hAnsiTheme="majorBidi" w:cstheme="majorBidi"/>
        </w:rPr>
        <w:t>:</w:t>
      </w:r>
      <w:r w:rsidRPr="002C1871">
        <w:rPr>
          <w:rFonts w:asciiTheme="majorBidi" w:hAnsiTheme="majorBidi" w:cstheme="majorBidi"/>
        </w:rPr>
        <w:t xml:space="preserve"> opening the computer and files, creating, copying, pasting, and saving files</w:t>
      </w:r>
      <w:r>
        <w:rPr>
          <w:rFonts w:asciiTheme="majorBidi" w:hAnsiTheme="majorBidi" w:cstheme="majorBidi"/>
        </w:rPr>
        <w:t xml:space="preserve"> </w:t>
      </w:r>
      <w:r w:rsidRPr="002C1871">
        <w:rPr>
          <w:rFonts w:asciiTheme="majorBidi" w:hAnsiTheme="majorBidi" w:cstheme="majorBidi"/>
        </w:rPr>
        <w:t xml:space="preserve">during the last </w:t>
      </w:r>
      <w:r>
        <w:rPr>
          <w:rFonts w:asciiTheme="majorBidi" w:hAnsiTheme="majorBidi" w:cstheme="majorBidi"/>
        </w:rPr>
        <w:t>three month</w:t>
      </w:r>
      <w:r w:rsidRPr="002C1871">
        <w:rPr>
          <w:rFonts w:asciiTheme="majorBidi" w:hAnsiTheme="majorBidi" w:cstheme="majorBidi"/>
          <w:rtl/>
        </w:rPr>
        <w:t>.</w:t>
      </w:r>
    </w:p>
    <w:p w:rsidR="00F4028D" w:rsidRDefault="00F4028D" w:rsidP="00F4028D">
      <w:pPr>
        <w:ind w:left="-1" w:right="359"/>
        <w:jc w:val="both"/>
        <w:rPr>
          <w:color w:val="000000" w:themeColor="text1"/>
          <w:sz w:val="18"/>
          <w:szCs w:val="18"/>
          <w:rtl/>
        </w:rPr>
      </w:pPr>
    </w:p>
    <w:p w:rsidR="004C0BC6" w:rsidRPr="00D835A5" w:rsidRDefault="004C0BC6" w:rsidP="00E16F31">
      <w:pPr>
        <w:jc w:val="lowKashida"/>
        <w:rPr>
          <w:b/>
          <w:bCs/>
        </w:rPr>
      </w:pPr>
      <w:r w:rsidRPr="00D835A5">
        <w:rPr>
          <w:b/>
          <w:bCs/>
        </w:rPr>
        <w:t>Building</w:t>
      </w:r>
      <w:r w:rsidRPr="00D835A5">
        <w:t>:</w:t>
      </w:r>
    </w:p>
    <w:p w:rsidR="00CB4F0B" w:rsidRDefault="00CB4F0B" w:rsidP="00CB4F0B">
      <w:pPr>
        <w:pStyle w:val="BodyText2"/>
      </w:pPr>
      <w:r w:rsidRPr="00A420B9">
        <w:t>A building is any independent free-standing structure comprising one or more rooms or other spaces, covered by a roof and usually enclosed within external walls or dividing walls that extend from the foundations to the roof. However, a building may consist of a roof with supports only, that is to say, one without constructed walls; in some cases, a roofless structure consisting of a space enclosed by walls may be considered a building.</w:t>
      </w:r>
    </w:p>
    <w:p w:rsidR="00CB4F0B" w:rsidRPr="00CB4F0B" w:rsidRDefault="00CB4F0B" w:rsidP="00CB4F0B">
      <w:pPr>
        <w:pStyle w:val="BodyText2"/>
        <w:rPr>
          <w:sz w:val="18"/>
          <w:szCs w:val="18"/>
        </w:rPr>
      </w:pPr>
    </w:p>
    <w:p w:rsidR="00CB4F0B" w:rsidRDefault="00CB4F0B" w:rsidP="00CB4F0B">
      <w:pPr>
        <w:pStyle w:val="BodyText2"/>
      </w:pPr>
      <w:r w:rsidRPr="00C85B58">
        <w:t>A building may be used or intended for residential, commercial or industrial purposes or</w:t>
      </w:r>
      <w:r>
        <w:t>,</w:t>
      </w:r>
      <w:r w:rsidRPr="00C85B58">
        <w:t xml:space="preserve"> </w:t>
      </w:r>
      <w:r>
        <w:t>i</w:t>
      </w:r>
      <w:r w:rsidRPr="00C85B58">
        <w:t>t</w:t>
      </w:r>
      <w:r>
        <w:t xml:space="preserve"> </w:t>
      </w:r>
      <w:r w:rsidRPr="00C85B58">
        <w:t xml:space="preserve">may therefore be a factory, shop, detached dwelling, residential building, warehouse, </w:t>
      </w:r>
      <w:r>
        <w:t>a</w:t>
      </w:r>
      <w:r w:rsidRPr="00C85B58">
        <w:t>nd so</w:t>
      </w:r>
      <w:r>
        <w:t xml:space="preserve"> </w:t>
      </w:r>
      <w:r w:rsidRPr="00C85B58">
        <w:t>forth</w:t>
      </w:r>
      <w:r>
        <w:t>, t</w:t>
      </w:r>
      <w:r w:rsidRPr="00C85B58">
        <w:t xml:space="preserve">he building may be </w:t>
      </w:r>
      <w:r>
        <w:t>vacant, closed, deserted, under preparation or under construction.</w:t>
      </w:r>
    </w:p>
    <w:p w:rsidR="00FD4231" w:rsidRPr="00E16F31" w:rsidRDefault="00FD4231" w:rsidP="00E16F31">
      <w:pPr>
        <w:ind w:left="-1" w:firstLine="1"/>
        <w:rPr>
          <w:b/>
          <w:bCs/>
          <w:sz w:val="18"/>
          <w:szCs w:val="18"/>
        </w:rPr>
      </w:pPr>
    </w:p>
    <w:p w:rsidR="004F5E82" w:rsidRDefault="004F5E82" w:rsidP="004F5E82">
      <w:pPr>
        <w:ind w:left="-1" w:firstLine="1"/>
        <w:rPr>
          <w:b/>
          <w:bCs/>
        </w:rPr>
      </w:pPr>
      <w:r>
        <w:rPr>
          <w:b/>
          <w:bCs/>
        </w:rPr>
        <w:t>Utilization of the Building:</w:t>
      </w:r>
    </w:p>
    <w:p w:rsidR="004F5E82" w:rsidRDefault="004F5E82" w:rsidP="004F5E82">
      <w:pPr>
        <w:tabs>
          <w:tab w:val="right" w:pos="426"/>
        </w:tabs>
        <w:jc w:val="lowKashida"/>
      </w:pPr>
      <w:r>
        <w:t>It refers to the way the building is using in listing time counted, regardless of the purpose of its construction. The utilization could be one of the following:</w:t>
      </w:r>
    </w:p>
    <w:p w:rsidR="004F5E82" w:rsidRPr="00C01B6A" w:rsidRDefault="004F5E82" w:rsidP="00324216">
      <w:pPr>
        <w:pStyle w:val="BodyText2"/>
        <w:numPr>
          <w:ilvl w:val="0"/>
          <w:numId w:val="38"/>
        </w:numPr>
        <w:tabs>
          <w:tab w:val="left" w:pos="2695"/>
        </w:tabs>
        <w:ind w:left="540" w:hanging="270"/>
        <w:jc w:val="both"/>
        <w:rPr>
          <w:b/>
          <w:bCs/>
        </w:rPr>
      </w:pPr>
      <w:r w:rsidRPr="00A521C2">
        <w:rPr>
          <w:b/>
          <w:bCs/>
        </w:rPr>
        <w:t>Habitation Only</w:t>
      </w:r>
      <w:r>
        <w:rPr>
          <w:b/>
          <w:bCs/>
        </w:rPr>
        <w:t>:</w:t>
      </w:r>
      <w:r w:rsidRPr="00C01B6A">
        <w:rPr>
          <w:b/>
          <w:bCs/>
        </w:rPr>
        <w:t xml:space="preserve"> </w:t>
      </w:r>
      <w:r w:rsidRPr="00C01B6A">
        <w:t>It means that the building was completely used for residential purposes only, i.e., normal buildings.</w:t>
      </w:r>
      <w:r w:rsidRPr="00C01B6A">
        <w:rPr>
          <w:b/>
          <w:bCs/>
        </w:rPr>
        <w:t xml:space="preserve"> </w:t>
      </w:r>
    </w:p>
    <w:p w:rsidR="004F5E82" w:rsidRPr="00C01B6A" w:rsidRDefault="004F5E82" w:rsidP="00324216">
      <w:pPr>
        <w:pStyle w:val="BodyText2"/>
        <w:numPr>
          <w:ilvl w:val="0"/>
          <w:numId w:val="38"/>
        </w:numPr>
        <w:tabs>
          <w:tab w:val="left" w:pos="2695"/>
        </w:tabs>
        <w:ind w:left="540" w:hanging="270"/>
        <w:jc w:val="both"/>
        <w:rPr>
          <w:b/>
          <w:bCs/>
        </w:rPr>
      </w:pPr>
      <w:r w:rsidRPr="00A521C2">
        <w:rPr>
          <w:b/>
          <w:bCs/>
        </w:rPr>
        <w:t>Habitation and Work</w:t>
      </w:r>
      <w:r w:rsidRPr="00F32441">
        <w:rPr>
          <w:b/>
          <w:bCs/>
        </w:rPr>
        <w:t>:</w:t>
      </w:r>
      <w:r w:rsidRPr="00F32441">
        <w:rPr>
          <w:b/>
          <w:bCs/>
        </w:rPr>
        <w:tab/>
      </w:r>
      <w:r w:rsidRPr="00C01B6A">
        <w:t>It means that some of the houses in the building are used for habitation purposes whereas other units are used for work</w:t>
      </w:r>
      <w:r>
        <w:rPr>
          <w:b/>
          <w:bCs/>
        </w:rPr>
        <w:t>.</w:t>
      </w:r>
    </w:p>
    <w:p w:rsidR="004F5E82" w:rsidRPr="00C01B6A" w:rsidRDefault="004F5E82" w:rsidP="00324216">
      <w:pPr>
        <w:pStyle w:val="BodyText2"/>
        <w:numPr>
          <w:ilvl w:val="0"/>
          <w:numId w:val="38"/>
        </w:numPr>
        <w:tabs>
          <w:tab w:val="left" w:pos="2695"/>
        </w:tabs>
        <w:ind w:left="540" w:hanging="270"/>
        <w:jc w:val="both"/>
        <w:rPr>
          <w:b/>
          <w:bCs/>
        </w:rPr>
      </w:pPr>
      <w:r w:rsidRPr="00A521C2">
        <w:rPr>
          <w:b/>
          <w:bCs/>
        </w:rPr>
        <w:t>Work Only</w:t>
      </w:r>
      <w:r w:rsidRPr="00B7512F">
        <w:rPr>
          <w:b/>
          <w:bCs/>
        </w:rPr>
        <w:t>:</w:t>
      </w:r>
      <w:r w:rsidRPr="00C01B6A">
        <w:rPr>
          <w:b/>
          <w:bCs/>
        </w:rPr>
        <w:t xml:space="preserve"> </w:t>
      </w:r>
      <w:r w:rsidRPr="00C01B6A">
        <w:t>It means that the building was used for work only, i.e. not occupied by any household.</w:t>
      </w:r>
      <w:r w:rsidRPr="00C01B6A">
        <w:rPr>
          <w:b/>
          <w:bCs/>
        </w:rPr>
        <w:t xml:space="preserve"> </w:t>
      </w:r>
    </w:p>
    <w:p w:rsidR="004F5E82" w:rsidRPr="00C01B6A" w:rsidRDefault="004F5E82" w:rsidP="00324216">
      <w:pPr>
        <w:pStyle w:val="BodyText2"/>
        <w:numPr>
          <w:ilvl w:val="0"/>
          <w:numId w:val="38"/>
        </w:numPr>
        <w:tabs>
          <w:tab w:val="left" w:pos="2695"/>
        </w:tabs>
        <w:ind w:left="540" w:hanging="270"/>
        <w:jc w:val="both"/>
      </w:pPr>
      <w:r w:rsidRPr="00A521C2">
        <w:rPr>
          <w:b/>
          <w:bCs/>
        </w:rPr>
        <w:t>Closed</w:t>
      </w:r>
      <w:r w:rsidRPr="00F32441">
        <w:rPr>
          <w:b/>
          <w:bCs/>
        </w:rPr>
        <w:t>:</w:t>
      </w:r>
      <w:r w:rsidRPr="00C01B6A">
        <w:rPr>
          <w:b/>
          <w:bCs/>
        </w:rPr>
        <w:t xml:space="preserve"> </w:t>
      </w:r>
      <w:r w:rsidRPr="00C01B6A">
        <w:t>It means that one household or more occupied the building but it was closed during the listing period. This applies as well to buildings used for work purposes but found closed during the listing period.</w:t>
      </w:r>
    </w:p>
    <w:p w:rsidR="004F5E82" w:rsidRPr="00C01B6A" w:rsidRDefault="004F5E82" w:rsidP="00324216">
      <w:pPr>
        <w:pStyle w:val="BodyText2"/>
        <w:numPr>
          <w:ilvl w:val="0"/>
          <w:numId w:val="38"/>
        </w:numPr>
        <w:tabs>
          <w:tab w:val="left" w:pos="2695"/>
        </w:tabs>
        <w:ind w:left="540" w:hanging="270"/>
        <w:jc w:val="both"/>
      </w:pPr>
      <w:r w:rsidRPr="00A521C2">
        <w:rPr>
          <w:b/>
          <w:bCs/>
        </w:rPr>
        <w:t>Vacant</w:t>
      </w:r>
      <w:r w:rsidRPr="00D83879">
        <w:rPr>
          <w:b/>
          <w:bCs/>
        </w:rPr>
        <w:t>:</w:t>
      </w:r>
      <w:r w:rsidRPr="00C01B6A">
        <w:rPr>
          <w:b/>
          <w:bCs/>
        </w:rPr>
        <w:t xml:space="preserve"> </w:t>
      </w:r>
      <w:r w:rsidRPr="00C01B6A">
        <w:t>It means that the building is not being utilized. Normally, such a building is for rent or for sale.</w:t>
      </w:r>
    </w:p>
    <w:p w:rsidR="004F5E82" w:rsidRPr="00C01B6A" w:rsidRDefault="004F5E82" w:rsidP="00324216">
      <w:pPr>
        <w:pStyle w:val="BodyText2"/>
        <w:numPr>
          <w:ilvl w:val="0"/>
          <w:numId w:val="38"/>
        </w:numPr>
        <w:tabs>
          <w:tab w:val="left" w:pos="2695"/>
        </w:tabs>
        <w:ind w:left="540" w:hanging="270"/>
        <w:jc w:val="both"/>
        <w:rPr>
          <w:b/>
          <w:bCs/>
        </w:rPr>
      </w:pPr>
      <w:r w:rsidRPr="00A521C2">
        <w:rPr>
          <w:b/>
          <w:bCs/>
        </w:rPr>
        <w:t>Deserted:</w:t>
      </w:r>
      <w:r w:rsidRPr="00C01B6A">
        <w:rPr>
          <w:b/>
          <w:bCs/>
        </w:rPr>
        <w:t xml:space="preserve"> </w:t>
      </w:r>
      <w:r w:rsidRPr="00C01B6A">
        <w:t>A building that has not been used for a long period of time due to being unsuitable and requires necessary repairs and maintenance to be suitable for living. Deserted also includes buildings that cannot be used by owners as a result of Israeli measures.</w:t>
      </w:r>
      <w:r>
        <w:rPr>
          <w:b/>
          <w:bCs/>
        </w:rPr>
        <w:t xml:space="preserve"> </w:t>
      </w:r>
      <w:r w:rsidRPr="00A80185">
        <w:t>Buildings that are partly destroyed and fall-down are not considered</w:t>
      </w:r>
      <w:r w:rsidRPr="00A80185">
        <w:rPr>
          <w:b/>
          <w:bCs/>
        </w:rPr>
        <w:t xml:space="preserve"> </w:t>
      </w:r>
      <w:r w:rsidRPr="00A80185">
        <w:t>buildings.</w:t>
      </w:r>
    </w:p>
    <w:p w:rsidR="004F5E82" w:rsidRPr="00C01B6A" w:rsidRDefault="004F5E82" w:rsidP="00324216">
      <w:pPr>
        <w:pStyle w:val="BodyText2"/>
        <w:numPr>
          <w:ilvl w:val="0"/>
          <w:numId w:val="38"/>
        </w:numPr>
        <w:tabs>
          <w:tab w:val="left" w:pos="2695"/>
        </w:tabs>
        <w:ind w:left="540" w:hanging="270"/>
        <w:jc w:val="both"/>
      </w:pPr>
      <w:r>
        <w:rPr>
          <w:b/>
          <w:bCs/>
        </w:rPr>
        <w:t>Under Preparation</w:t>
      </w:r>
      <w:r w:rsidRPr="00F32441">
        <w:rPr>
          <w:b/>
          <w:bCs/>
        </w:rPr>
        <w:t>:</w:t>
      </w:r>
      <w:r w:rsidRPr="00C01B6A">
        <w:rPr>
          <w:b/>
          <w:bCs/>
        </w:rPr>
        <w:t xml:space="preserve"> </w:t>
      </w:r>
      <w:r w:rsidRPr="00C01B6A">
        <w:t>A building with fully completed external façade, i.e., the entire floors are built, but internal finishing is still underway, including plastering, tiling, and installing electric and water networks. The building in this case would not be ready for use.</w:t>
      </w:r>
    </w:p>
    <w:p w:rsidR="00C41A05" w:rsidRPr="00C41A05" w:rsidRDefault="004F5E82" w:rsidP="004F5E82">
      <w:pPr>
        <w:pStyle w:val="BodyText2"/>
        <w:tabs>
          <w:tab w:val="left" w:pos="1520"/>
        </w:tabs>
        <w:ind w:left="477" w:hanging="372"/>
        <w:jc w:val="left"/>
        <w:rPr>
          <w:sz w:val="18"/>
          <w:szCs w:val="18"/>
        </w:rPr>
      </w:pPr>
      <w:r>
        <w:rPr>
          <w:sz w:val="18"/>
          <w:szCs w:val="18"/>
        </w:rPr>
        <w:tab/>
      </w:r>
    </w:p>
    <w:p w:rsidR="004C0BC6" w:rsidRPr="00D835A5" w:rsidRDefault="004C0BC6" w:rsidP="00E16F31">
      <w:pPr>
        <w:tabs>
          <w:tab w:val="center" w:pos="4535"/>
        </w:tabs>
        <w:jc w:val="both"/>
        <w:textAlignment w:val="top"/>
        <w:rPr>
          <w:rStyle w:val="hps"/>
        </w:rPr>
      </w:pPr>
      <w:r w:rsidRPr="00D835A5">
        <w:rPr>
          <w:rStyle w:val="hps"/>
          <w:b/>
          <w:bCs/>
        </w:rPr>
        <w:t>Establishment:</w:t>
      </w:r>
      <w:r w:rsidRPr="00D835A5">
        <w:rPr>
          <w:rStyle w:val="hps"/>
          <w:b/>
          <w:bCs/>
        </w:rPr>
        <w:br/>
      </w:r>
      <w:r w:rsidRPr="00D835A5">
        <w:rPr>
          <w:rStyle w:val="hps"/>
        </w:rPr>
        <w:t xml:space="preserve">Establishment is an enterprise or part of it, which is located in one place and specialized mainly in productive one major activity (not assistant) which will bring the majority of the value added.  (with the possibility of production of secondary activities) and for which  the data are available, allowing operating surplus account, which provides data for  the workers, expenses, </w:t>
      </w:r>
      <w:r w:rsidRPr="00D835A5">
        <w:rPr>
          <w:rStyle w:val="hps"/>
        </w:rPr>
        <w:lastRenderedPageBreak/>
        <w:t>production and revenue, and fixed assets. The units which produce for the purposes of private entity does not consider a separate establishments if they fall within the establishment itself, but if it is located outside the boundaries of the establishment and is located in a separate building, it is auxiliary unit, such as warehouses or private garage repair equipment establishment and performs services not for the public.</w:t>
      </w:r>
    </w:p>
    <w:p w:rsidR="004C0BC6" w:rsidRPr="00746195" w:rsidRDefault="004C0BC6" w:rsidP="00E16F31">
      <w:pPr>
        <w:jc w:val="lowKashida"/>
        <w:rPr>
          <w:sz w:val="18"/>
          <w:szCs w:val="18"/>
        </w:rPr>
      </w:pPr>
    </w:p>
    <w:p w:rsidR="004C0BC6" w:rsidRPr="00D835A5" w:rsidRDefault="004C0BC6" w:rsidP="00E16F31">
      <w:pPr>
        <w:jc w:val="both"/>
        <w:textAlignment w:val="top"/>
        <w:rPr>
          <w:rStyle w:val="hps"/>
          <w:b/>
          <w:bCs/>
        </w:rPr>
      </w:pPr>
      <w:r w:rsidRPr="00D835A5">
        <w:rPr>
          <w:rStyle w:val="hps"/>
          <w:b/>
          <w:bCs/>
        </w:rPr>
        <w:t>Establishment status:</w:t>
      </w:r>
    </w:p>
    <w:p w:rsidR="004C0BC6" w:rsidRPr="00D835A5" w:rsidRDefault="004C0BC6" w:rsidP="00E16F31">
      <w:pPr>
        <w:jc w:val="both"/>
        <w:textAlignment w:val="top"/>
        <w:rPr>
          <w:rStyle w:val="hps"/>
        </w:rPr>
      </w:pPr>
      <w:r w:rsidRPr="00D835A5">
        <w:rPr>
          <w:rStyle w:val="hps"/>
        </w:rPr>
        <w:t>It</w:t>
      </w:r>
      <w:r w:rsidR="0027357F">
        <w:rPr>
          <w:rStyle w:val="hps"/>
        </w:rPr>
        <w:t xml:space="preserve"> i</w:t>
      </w:r>
      <w:r w:rsidRPr="00D835A5">
        <w:rPr>
          <w:rStyle w:val="hps"/>
        </w:rPr>
        <w:t>s the status of work for the establishment at the time of the census, which is one of the following cases:</w:t>
      </w:r>
    </w:p>
    <w:p w:rsidR="004C0BC6" w:rsidRPr="00D835A5" w:rsidRDefault="004C0BC6" w:rsidP="00324216">
      <w:pPr>
        <w:pStyle w:val="ListParagraph"/>
        <w:numPr>
          <w:ilvl w:val="0"/>
          <w:numId w:val="8"/>
        </w:numPr>
        <w:bidi w:val="0"/>
        <w:ind w:left="567" w:hanging="425"/>
        <w:jc w:val="both"/>
        <w:textAlignment w:val="top"/>
        <w:rPr>
          <w:rStyle w:val="hps"/>
          <w:rFonts w:cs="Times New Roman"/>
          <w:szCs w:val="24"/>
        </w:rPr>
      </w:pPr>
      <w:r w:rsidRPr="00D835A5">
        <w:rPr>
          <w:rStyle w:val="hps"/>
          <w:b/>
          <w:bCs/>
          <w:szCs w:val="24"/>
        </w:rPr>
        <w:t>In operation:</w:t>
      </w:r>
      <w:r w:rsidRPr="00D835A5">
        <w:rPr>
          <w:rStyle w:val="hps"/>
          <w:szCs w:val="24"/>
        </w:rPr>
        <w:t xml:space="preserve"> It’s an establishment engaged in the work actually and have one employed person at least, and auxiliary units which are supporting establishments considered an establishment if it has at least one employee and the outputs are used in the same establishment.</w:t>
      </w:r>
    </w:p>
    <w:p w:rsidR="004C0BC6" w:rsidRPr="00D835A5" w:rsidRDefault="004C0BC6" w:rsidP="00324216">
      <w:pPr>
        <w:pStyle w:val="ListParagraph"/>
        <w:numPr>
          <w:ilvl w:val="0"/>
          <w:numId w:val="8"/>
        </w:numPr>
        <w:bidi w:val="0"/>
        <w:ind w:left="567" w:hanging="425"/>
        <w:jc w:val="both"/>
        <w:textAlignment w:val="top"/>
        <w:rPr>
          <w:rStyle w:val="hps"/>
          <w:rFonts w:cs="Times New Roman"/>
          <w:szCs w:val="24"/>
        </w:rPr>
      </w:pPr>
      <w:r w:rsidRPr="00D835A5">
        <w:rPr>
          <w:rStyle w:val="hps"/>
          <w:b/>
          <w:bCs/>
          <w:szCs w:val="24"/>
        </w:rPr>
        <w:t>Temporarily closed:</w:t>
      </w:r>
      <w:r w:rsidRPr="00D835A5">
        <w:rPr>
          <w:rStyle w:val="hps"/>
          <w:szCs w:val="24"/>
        </w:rPr>
        <w:t xml:space="preserve"> Its an establishment suspended from work for any reason (travel, illness, ...) and its contents are still present in the place but stopped throughout the period of establishments enumeration, it is expected that they will return to practice its activities later.</w:t>
      </w:r>
    </w:p>
    <w:p w:rsidR="004C0BC6" w:rsidRPr="00D835A5" w:rsidRDefault="004C0BC6" w:rsidP="00324216">
      <w:pPr>
        <w:pStyle w:val="ListParagraph"/>
        <w:numPr>
          <w:ilvl w:val="0"/>
          <w:numId w:val="8"/>
        </w:numPr>
        <w:bidi w:val="0"/>
        <w:ind w:left="567" w:hanging="425"/>
        <w:jc w:val="both"/>
        <w:textAlignment w:val="top"/>
        <w:rPr>
          <w:rStyle w:val="hps"/>
          <w:rFonts w:cs="Times New Roman"/>
          <w:szCs w:val="24"/>
        </w:rPr>
      </w:pPr>
      <w:r w:rsidRPr="00D835A5">
        <w:rPr>
          <w:rStyle w:val="hps"/>
          <w:b/>
          <w:bCs/>
          <w:szCs w:val="24"/>
        </w:rPr>
        <w:t>Under preparation:</w:t>
      </w:r>
      <w:r w:rsidR="005B6EDE">
        <w:rPr>
          <w:rStyle w:val="hps"/>
          <w:szCs w:val="24"/>
        </w:rPr>
        <w:t xml:space="preserve"> Its an establishment</w:t>
      </w:r>
      <w:r w:rsidRPr="00D835A5">
        <w:rPr>
          <w:rStyle w:val="hps"/>
          <w:szCs w:val="24"/>
        </w:rPr>
        <w:t xml:space="preserve"> which have been being processed for the purposes of practicing of economic activity, such as acts decor and furnishings, or complete the registration procedures with the official authorities, but did not actually start working.</w:t>
      </w:r>
    </w:p>
    <w:p w:rsidR="004C0BC6" w:rsidRPr="00D835A5" w:rsidRDefault="004C0BC6" w:rsidP="00324216">
      <w:pPr>
        <w:pStyle w:val="ListParagraph"/>
        <w:numPr>
          <w:ilvl w:val="0"/>
          <w:numId w:val="8"/>
        </w:numPr>
        <w:bidi w:val="0"/>
        <w:ind w:left="567" w:hanging="425"/>
        <w:jc w:val="both"/>
        <w:textAlignment w:val="top"/>
        <w:rPr>
          <w:rFonts w:cs="Times New Roman"/>
          <w:szCs w:val="24"/>
        </w:rPr>
      </w:pPr>
      <w:r w:rsidRPr="00D835A5">
        <w:rPr>
          <w:rStyle w:val="hps"/>
          <w:b/>
          <w:bCs/>
          <w:szCs w:val="24"/>
        </w:rPr>
        <w:t>Completely closed:</w:t>
      </w:r>
      <w:r w:rsidRPr="00D835A5">
        <w:rPr>
          <w:rStyle w:val="hps"/>
          <w:szCs w:val="24"/>
        </w:rPr>
        <w:t xml:space="preserve"> Its an establishment, which closed permanently and exited from the market to liquidate their accounts and then no longer have an economically presence on the ground, its place may be still exists but is empty of any contents.</w:t>
      </w:r>
    </w:p>
    <w:p w:rsidR="00906661" w:rsidRDefault="00906661" w:rsidP="00E16F31">
      <w:pPr>
        <w:pStyle w:val="Heading7"/>
        <w:jc w:val="lowKashida"/>
        <w:rPr>
          <w:sz w:val="18"/>
          <w:szCs w:val="18"/>
        </w:rPr>
      </w:pPr>
    </w:p>
    <w:p w:rsidR="00906661" w:rsidRPr="00502CF8" w:rsidRDefault="00906661" w:rsidP="00906661">
      <w:pPr>
        <w:textAlignment w:val="top"/>
        <w:rPr>
          <w:b/>
          <w:bCs/>
          <w:rtl/>
        </w:rPr>
      </w:pPr>
      <w:r w:rsidRPr="00502CF8">
        <w:rPr>
          <w:rStyle w:val="hps"/>
          <w:b/>
          <w:bCs/>
        </w:rPr>
        <w:t>Ownership:</w:t>
      </w:r>
    </w:p>
    <w:p w:rsidR="00906661" w:rsidRPr="00502CF8" w:rsidRDefault="00906661" w:rsidP="00906661">
      <w:pPr>
        <w:jc w:val="both"/>
        <w:rPr>
          <w:rStyle w:val="hps"/>
        </w:rPr>
      </w:pPr>
      <w:r w:rsidRPr="00502CF8">
        <w:rPr>
          <w:rStyle w:val="hps"/>
        </w:rPr>
        <w:t>This refers to the ownership of the majority of the capital of the institution (or 51% or more). Ownership can be:</w:t>
      </w:r>
    </w:p>
    <w:p w:rsidR="00906661" w:rsidRPr="00502CF8" w:rsidRDefault="00906661" w:rsidP="00324216">
      <w:pPr>
        <w:pStyle w:val="ListParagraph"/>
        <w:numPr>
          <w:ilvl w:val="0"/>
          <w:numId w:val="39"/>
        </w:numPr>
        <w:bidi w:val="0"/>
        <w:ind w:left="567"/>
        <w:jc w:val="both"/>
        <w:rPr>
          <w:rStyle w:val="hps"/>
          <w:rtl/>
        </w:rPr>
      </w:pPr>
      <w:r w:rsidRPr="00502CF8">
        <w:rPr>
          <w:rStyle w:val="hps"/>
          <w:b/>
          <w:bCs/>
        </w:rPr>
        <w:t xml:space="preserve">Private </w:t>
      </w:r>
      <w:r>
        <w:rPr>
          <w:rStyle w:val="hps"/>
          <w:b/>
          <w:bCs/>
        </w:rPr>
        <w:t>N</w:t>
      </w:r>
      <w:r w:rsidRPr="00502CF8">
        <w:rPr>
          <w:rStyle w:val="hps"/>
          <w:b/>
          <w:bCs/>
        </w:rPr>
        <w:t>ational</w:t>
      </w:r>
      <w:r w:rsidRPr="00502CF8">
        <w:rPr>
          <w:rStyle w:val="hps"/>
        </w:rPr>
        <w:t>: Owned enterprises by 51% or more of their capital to individuals or private institutions residing in Palestine</w:t>
      </w:r>
    </w:p>
    <w:p w:rsidR="00906661" w:rsidRPr="00502CF8" w:rsidRDefault="00906661" w:rsidP="00324216">
      <w:pPr>
        <w:pStyle w:val="ListParagraph"/>
        <w:numPr>
          <w:ilvl w:val="0"/>
          <w:numId w:val="39"/>
        </w:numPr>
        <w:bidi w:val="0"/>
        <w:ind w:left="567"/>
        <w:jc w:val="both"/>
        <w:rPr>
          <w:rStyle w:val="hps"/>
        </w:rPr>
      </w:pPr>
      <w:r w:rsidRPr="00502CF8">
        <w:rPr>
          <w:rStyle w:val="hps"/>
          <w:b/>
          <w:bCs/>
        </w:rPr>
        <w:t xml:space="preserve">Private </w:t>
      </w:r>
      <w:r>
        <w:rPr>
          <w:rStyle w:val="hps"/>
          <w:b/>
          <w:bCs/>
        </w:rPr>
        <w:t>F</w:t>
      </w:r>
      <w:r w:rsidRPr="00502CF8">
        <w:rPr>
          <w:rStyle w:val="hps"/>
          <w:b/>
          <w:bCs/>
        </w:rPr>
        <w:t>oreign</w:t>
      </w:r>
      <w:r w:rsidRPr="00502CF8">
        <w:rPr>
          <w:rStyle w:val="hps"/>
        </w:rPr>
        <w:t>: It's an establishment owned by 51% or more from its capital to individuals or non-resident enterprises in Palestine, including branches of foreign companies in Palestine that does not include diplomatic and official missions to these governments.</w:t>
      </w:r>
    </w:p>
    <w:p w:rsidR="00906661" w:rsidRPr="00502CF8" w:rsidRDefault="00906661" w:rsidP="00324216">
      <w:pPr>
        <w:pStyle w:val="ListParagraph"/>
        <w:numPr>
          <w:ilvl w:val="0"/>
          <w:numId w:val="39"/>
        </w:numPr>
        <w:bidi w:val="0"/>
        <w:ind w:left="567"/>
        <w:jc w:val="both"/>
        <w:rPr>
          <w:rStyle w:val="hps"/>
        </w:rPr>
      </w:pPr>
      <w:r w:rsidRPr="00502CF8">
        <w:rPr>
          <w:rStyle w:val="hps"/>
          <w:b/>
          <w:bCs/>
        </w:rPr>
        <w:t xml:space="preserve">Non-governmental </w:t>
      </w:r>
      <w:r>
        <w:rPr>
          <w:rStyle w:val="hps"/>
          <w:b/>
          <w:bCs/>
        </w:rPr>
        <w:t>O</w:t>
      </w:r>
      <w:r w:rsidRPr="00502CF8">
        <w:rPr>
          <w:rStyle w:val="hps"/>
          <w:b/>
          <w:bCs/>
        </w:rPr>
        <w:t xml:space="preserve">rganization </w:t>
      </w:r>
      <w:r>
        <w:rPr>
          <w:rStyle w:val="hps"/>
          <w:b/>
          <w:bCs/>
        </w:rPr>
        <w:t>S</w:t>
      </w:r>
      <w:r w:rsidRPr="00502CF8">
        <w:rPr>
          <w:rStyle w:val="hps"/>
          <w:b/>
          <w:bCs/>
        </w:rPr>
        <w:t xml:space="preserve">ector: </w:t>
      </w:r>
      <w:r w:rsidRPr="00502CF8">
        <w:rPr>
          <w:rStyle w:val="hps"/>
        </w:rPr>
        <w:t>It’s a non-profit establishments, which include parties and unions, associations and all organizations related to women's organizations, youth and student, churches and monasteries and its affiliates.</w:t>
      </w:r>
    </w:p>
    <w:p w:rsidR="00906661" w:rsidRPr="00502CF8" w:rsidRDefault="00906661" w:rsidP="00324216">
      <w:pPr>
        <w:pStyle w:val="ListParagraph"/>
        <w:numPr>
          <w:ilvl w:val="0"/>
          <w:numId w:val="39"/>
        </w:numPr>
        <w:bidi w:val="0"/>
        <w:ind w:left="567"/>
        <w:jc w:val="both"/>
        <w:rPr>
          <w:rStyle w:val="hps"/>
          <w:rtl/>
        </w:rPr>
      </w:pPr>
      <w:r w:rsidRPr="00502CF8">
        <w:rPr>
          <w:rStyle w:val="hps"/>
          <w:b/>
          <w:bCs/>
        </w:rPr>
        <w:t xml:space="preserve">National </w:t>
      </w:r>
      <w:r>
        <w:rPr>
          <w:rStyle w:val="hps"/>
          <w:b/>
          <w:bCs/>
        </w:rPr>
        <w:t>G</w:t>
      </w:r>
      <w:r w:rsidRPr="00502CF8">
        <w:rPr>
          <w:rStyle w:val="hps"/>
          <w:b/>
          <w:bCs/>
        </w:rPr>
        <w:t xml:space="preserve">overnment </w:t>
      </w:r>
      <w:r>
        <w:rPr>
          <w:rStyle w:val="hps"/>
          <w:b/>
          <w:bCs/>
        </w:rPr>
        <w:t>C</w:t>
      </w:r>
      <w:r w:rsidRPr="00502CF8">
        <w:rPr>
          <w:rStyle w:val="hps"/>
          <w:b/>
          <w:bCs/>
        </w:rPr>
        <w:t>ompany:</w:t>
      </w:r>
      <w:r w:rsidRPr="00502CF8">
        <w:rPr>
          <w:rStyle w:val="hps"/>
        </w:rPr>
        <w:t xml:space="preserve"> Establishments engaged in  an economic activities for market profit, but the government-controlled either by owning 51% or more from the capital or through legislation or government decree.</w:t>
      </w:r>
    </w:p>
    <w:p w:rsidR="00906661" w:rsidRDefault="00906661" w:rsidP="00324216">
      <w:pPr>
        <w:pStyle w:val="ListParagraph"/>
        <w:numPr>
          <w:ilvl w:val="0"/>
          <w:numId w:val="39"/>
        </w:numPr>
        <w:bidi w:val="0"/>
        <w:ind w:left="567"/>
        <w:jc w:val="both"/>
        <w:rPr>
          <w:rStyle w:val="hps"/>
        </w:rPr>
      </w:pPr>
      <w:r w:rsidRPr="00502CF8">
        <w:rPr>
          <w:rStyle w:val="hps"/>
          <w:b/>
          <w:bCs/>
        </w:rPr>
        <w:t xml:space="preserve">Foreign </w:t>
      </w:r>
      <w:r>
        <w:rPr>
          <w:rStyle w:val="hps"/>
          <w:b/>
          <w:bCs/>
        </w:rPr>
        <w:t>G</w:t>
      </w:r>
      <w:r w:rsidRPr="00502CF8">
        <w:rPr>
          <w:rStyle w:val="hps"/>
          <w:b/>
          <w:bCs/>
        </w:rPr>
        <w:t xml:space="preserve">overnment </w:t>
      </w:r>
      <w:r>
        <w:rPr>
          <w:rStyle w:val="hps"/>
          <w:b/>
          <w:bCs/>
        </w:rPr>
        <w:t>C</w:t>
      </w:r>
      <w:r w:rsidRPr="00502CF8">
        <w:rPr>
          <w:rStyle w:val="hps"/>
          <w:b/>
          <w:bCs/>
        </w:rPr>
        <w:t>ompany:</w:t>
      </w:r>
      <w:r w:rsidRPr="00502CF8">
        <w:rPr>
          <w:rStyle w:val="hps"/>
        </w:rPr>
        <w:t xml:space="preserve"> Companies that engage in an economic activities in profitable market owned by foreign governments by 51% or more from its capital.</w:t>
      </w:r>
    </w:p>
    <w:p w:rsidR="00906661" w:rsidRPr="00502CF8" w:rsidRDefault="00906661" w:rsidP="00324216">
      <w:pPr>
        <w:pStyle w:val="ListParagraph"/>
        <w:numPr>
          <w:ilvl w:val="0"/>
          <w:numId w:val="39"/>
        </w:numPr>
        <w:bidi w:val="0"/>
        <w:ind w:left="567"/>
        <w:jc w:val="both"/>
        <w:rPr>
          <w:rStyle w:val="hps"/>
        </w:rPr>
      </w:pPr>
      <w:r w:rsidRPr="00DB3C59">
        <w:rPr>
          <w:rStyle w:val="hps"/>
          <w:b/>
          <w:bCs/>
        </w:rPr>
        <w:t xml:space="preserve">Central </w:t>
      </w:r>
      <w:r>
        <w:rPr>
          <w:rStyle w:val="hps"/>
          <w:b/>
          <w:bCs/>
        </w:rPr>
        <w:t>G</w:t>
      </w:r>
      <w:r w:rsidRPr="00DB3C59">
        <w:rPr>
          <w:rStyle w:val="hps"/>
          <w:b/>
          <w:bCs/>
        </w:rPr>
        <w:t>overnment:</w:t>
      </w:r>
      <w:r w:rsidRPr="00E14AFD">
        <w:rPr>
          <w:rStyle w:val="hps"/>
        </w:rPr>
        <w:t xml:space="preserve"> All establishments (ministries, departments and agencies) that belongs to  the state of Palestine and provide public administration services. This includes institutions that belongs to these ministries and provides educational,  health and social services such as schools and government hospitals and mosques</w:t>
      </w:r>
    </w:p>
    <w:p w:rsidR="00906661" w:rsidRPr="00502CF8" w:rsidRDefault="00906661" w:rsidP="00324216">
      <w:pPr>
        <w:pStyle w:val="ListParagraph"/>
        <w:numPr>
          <w:ilvl w:val="0"/>
          <w:numId w:val="39"/>
        </w:numPr>
        <w:bidi w:val="0"/>
        <w:ind w:left="567"/>
        <w:jc w:val="both"/>
        <w:rPr>
          <w:rStyle w:val="hps"/>
          <w:rtl/>
        </w:rPr>
      </w:pPr>
      <w:r w:rsidRPr="00502CF8">
        <w:rPr>
          <w:rStyle w:val="hps"/>
          <w:b/>
          <w:bCs/>
        </w:rPr>
        <w:t xml:space="preserve">Local </w:t>
      </w:r>
      <w:r>
        <w:rPr>
          <w:rStyle w:val="hps"/>
          <w:b/>
          <w:bCs/>
        </w:rPr>
        <w:t>A</w:t>
      </w:r>
      <w:r w:rsidRPr="00502CF8">
        <w:rPr>
          <w:rStyle w:val="hps"/>
          <w:b/>
          <w:bCs/>
        </w:rPr>
        <w:t xml:space="preserve">uthority: </w:t>
      </w:r>
      <w:r w:rsidRPr="00502CF8">
        <w:rPr>
          <w:rStyle w:val="hps"/>
        </w:rPr>
        <w:t>Municipalities and village councils and its belonging  facilities, public parks, public libraries and electricity  generators that belongs to the village council and the like.</w:t>
      </w:r>
    </w:p>
    <w:p w:rsidR="00906661" w:rsidRPr="00502CF8" w:rsidRDefault="00906661" w:rsidP="00324216">
      <w:pPr>
        <w:pStyle w:val="ListParagraph"/>
        <w:numPr>
          <w:ilvl w:val="0"/>
          <w:numId w:val="39"/>
        </w:numPr>
        <w:bidi w:val="0"/>
        <w:ind w:left="567"/>
        <w:jc w:val="both"/>
        <w:rPr>
          <w:rStyle w:val="hps"/>
          <w:rtl/>
        </w:rPr>
      </w:pPr>
      <w:r w:rsidRPr="00502CF8">
        <w:rPr>
          <w:rStyle w:val="hps"/>
          <w:b/>
          <w:bCs/>
        </w:rPr>
        <w:lastRenderedPageBreak/>
        <w:t xml:space="preserve">Foreign </w:t>
      </w:r>
      <w:r>
        <w:rPr>
          <w:rStyle w:val="hps"/>
          <w:b/>
          <w:bCs/>
        </w:rPr>
        <w:t>G</w:t>
      </w:r>
      <w:r w:rsidRPr="00502CF8">
        <w:rPr>
          <w:rStyle w:val="hps"/>
          <w:b/>
          <w:bCs/>
        </w:rPr>
        <w:t xml:space="preserve">overnment: </w:t>
      </w:r>
      <w:r w:rsidRPr="00502CF8">
        <w:rPr>
          <w:rStyle w:val="hps"/>
        </w:rPr>
        <w:t>Its an establishments that belongs directly to the foreign Government, such as embassies and diplomatic missions, consulates and diplomatic missions.</w:t>
      </w:r>
    </w:p>
    <w:p w:rsidR="00906661" w:rsidRPr="00502CF8" w:rsidRDefault="00906661" w:rsidP="00324216">
      <w:pPr>
        <w:pStyle w:val="ListParagraph"/>
        <w:numPr>
          <w:ilvl w:val="0"/>
          <w:numId w:val="39"/>
        </w:numPr>
        <w:bidi w:val="0"/>
        <w:ind w:left="567"/>
        <w:jc w:val="both"/>
        <w:rPr>
          <w:rStyle w:val="hps"/>
        </w:rPr>
      </w:pPr>
      <w:r w:rsidRPr="00502CF8">
        <w:rPr>
          <w:rStyle w:val="hps"/>
          <w:b/>
          <w:bCs/>
        </w:rPr>
        <w:t>UNRWA:</w:t>
      </w:r>
      <w:r w:rsidRPr="00502CF8">
        <w:rPr>
          <w:rStyle w:val="hps"/>
        </w:rPr>
        <w:t xml:space="preserve"> Includes all institutions belongs to the United Nation for Relief and Works Agency for Palestinian Refugees, whether administration offices and services, schools and clinics and training centers.</w:t>
      </w:r>
    </w:p>
    <w:p w:rsidR="00906661" w:rsidRPr="00502CF8" w:rsidRDefault="00906661" w:rsidP="00324216">
      <w:pPr>
        <w:pStyle w:val="ListParagraph"/>
        <w:numPr>
          <w:ilvl w:val="0"/>
          <w:numId w:val="39"/>
        </w:numPr>
        <w:bidi w:val="0"/>
        <w:ind w:left="567"/>
        <w:jc w:val="both"/>
        <w:rPr>
          <w:rStyle w:val="hps"/>
          <w:rtl/>
        </w:rPr>
      </w:pPr>
      <w:r w:rsidRPr="00502CF8">
        <w:rPr>
          <w:rStyle w:val="hps"/>
          <w:b/>
          <w:bCs/>
        </w:rPr>
        <w:t xml:space="preserve">International </w:t>
      </w:r>
      <w:r>
        <w:rPr>
          <w:rStyle w:val="hps"/>
          <w:b/>
          <w:bCs/>
        </w:rPr>
        <w:t>O</w:t>
      </w:r>
      <w:r w:rsidRPr="00502CF8">
        <w:rPr>
          <w:rStyle w:val="hps"/>
          <w:b/>
          <w:bCs/>
        </w:rPr>
        <w:t xml:space="preserve">rganization: </w:t>
      </w:r>
      <w:r w:rsidRPr="00502CF8">
        <w:rPr>
          <w:rStyle w:val="hps"/>
        </w:rPr>
        <w:t>Includes various United Nations organizations (except for UNRWA), such as UNESCO, UNDP and a like, and similar international institutions (such as the International Red Cross and the World Bank, the International Monetary Fund ...).</w:t>
      </w:r>
    </w:p>
    <w:p w:rsidR="00906661" w:rsidRPr="00502CF8" w:rsidRDefault="00906661" w:rsidP="00906661">
      <w:pPr>
        <w:jc w:val="lowKashida"/>
        <w:rPr>
          <w:rFonts w:cs="Simplified Arabic"/>
          <w:sz w:val="18"/>
          <w:szCs w:val="18"/>
        </w:rPr>
      </w:pPr>
    </w:p>
    <w:p w:rsidR="00906661" w:rsidRPr="00502CF8" w:rsidRDefault="00906661" w:rsidP="00FC43AC">
      <w:pPr>
        <w:tabs>
          <w:tab w:val="center" w:pos="4535"/>
        </w:tabs>
        <w:textAlignment w:val="top"/>
        <w:rPr>
          <w:rStyle w:val="hps"/>
          <w:b/>
          <w:bCs/>
        </w:rPr>
      </w:pPr>
      <w:r w:rsidRPr="00502CF8">
        <w:rPr>
          <w:rStyle w:val="hps"/>
          <w:b/>
          <w:bCs/>
        </w:rPr>
        <w:t xml:space="preserve">Employed </w:t>
      </w:r>
      <w:r w:rsidRPr="00963568">
        <w:rPr>
          <w:rStyle w:val="hps"/>
          <w:b/>
          <w:bCs/>
        </w:rPr>
        <w:t>Persons</w:t>
      </w:r>
      <w:r w:rsidR="00FC43AC" w:rsidRPr="00963568">
        <w:rPr>
          <w:rStyle w:val="hps"/>
          <w:b/>
          <w:bCs/>
        </w:rPr>
        <w:t xml:space="preserve"> (In the establishment</w:t>
      </w:r>
      <w:r w:rsidR="005026F7">
        <w:rPr>
          <w:rStyle w:val="hps"/>
          <w:b/>
          <w:bCs/>
        </w:rPr>
        <w:t>s</w:t>
      </w:r>
      <w:r w:rsidR="00FC43AC" w:rsidRPr="00963568">
        <w:rPr>
          <w:rStyle w:val="hps"/>
          <w:b/>
          <w:bCs/>
        </w:rPr>
        <w:t>)</w:t>
      </w:r>
      <w:r w:rsidRPr="00963568">
        <w:rPr>
          <w:rStyle w:val="hps"/>
          <w:b/>
          <w:bCs/>
        </w:rPr>
        <w:t>:</w:t>
      </w:r>
    </w:p>
    <w:p w:rsidR="00906661" w:rsidRPr="00502CF8" w:rsidRDefault="00906661" w:rsidP="00906661">
      <w:pPr>
        <w:tabs>
          <w:tab w:val="center" w:pos="4535"/>
        </w:tabs>
        <w:jc w:val="both"/>
        <w:textAlignment w:val="top"/>
        <w:rPr>
          <w:rStyle w:val="hps"/>
          <w:rtl/>
        </w:rPr>
      </w:pPr>
      <w:r w:rsidRPr="00502CF8">
        <w:rPr>
          <w:rStyle w:val="hps"/>
        </w:rPr>
        <w:t>They includes all of workers in the establishment (male or female), working half the establishment time or more for an ongoing basis, whom to be on the lists of workers in the reference time, and aged (ten years or more) and whether they are establishments owners, or who are self-employed or family members working without pay or wage employees, whether paid in cash or in kind, in the specified time reference period 31/8/2017. It does not include trainees in the establishment or senders in missions or unpaid long-term leave, also does not include part-time workers in the establishment, who are working less than half the time for the establishment time. It is noted that the number of workers should include workers in the supporting units activities of the establishment, for example, workers in the warehouse of the establishment or working in repair garages of the establishment itself in other areas</w:t>
      </w:r>
    </w:p>
    <w:p w:rsidR="00906661" w:rsidRPr="00906661" w:rsidRDefault="00906661" w:rsidP="00906661">
      <w:pPr>
        <w:rPr>
          <w:b/>
          <w:bCs/>
          <w:sz w:val="18"/>
          <w:szCs w:val="18"/>
          <w:rtl/>
        </w:rPr>
      </w:pPr>
    </w:p>
    <w:p w:rsidR="00906661" w:rsidRPr="00502CF8" w:rsidRDefault="00906661" w:rsidP="00906661">
      <w:pPr>
        <w:textAlignment w:val="top"/>
        <w:rPr>
          <w:rStyle w:val="hps"/>
          <w:b/>
          <w:bCs/>
        </w:rPr>
      </w:pPr>
      <w:r w:rsidRPr="00502CF8">
        <w:rPr>
          <w:rStyle w:val="hps"/>
          <w:b/>
          <w:bCs/>
        </w:rPr>
        <w:t>Economic Activity:</w:t>
      </w:r>
    </w:p>
    <w:p w:rsidR="00906661" w:rsidRPr="00502CF8" w:rsidRDefault="00906661" w:rsidP="00906661">
      <w:pPr>
        <w:autoSpaceDE w:val="0"/>
        <w:autoSpaceDN w:val="0"/>
        <w:adjustRightInd w:val="0"/>
        <w:jc w:val="both"/>
        <w:rPr>
          <w:rStyle w:val="hps"/>
        </w:rPr>
      </w:pPr>
      <w:r w:rsidRPr="00502CF8">
        <w:rPr>
          <w:rStyle w:val="hps"/>
        </w:rPr>
        <w:t>The kind of work which is done by the establishments, and the main economic activity is the activity that contributes to the largest value added in establishments practicing more than one activity. The UN International Industrial Classification of all Economic Activities, fourth revision (ISIC-4), was used for coding the activities at the five digits.</w:t>
      </w:r>
    </w:p>
    <w:p w:rsidR="00906661" w:rsidRDefault="00906661" w:rsidP="00E16F31">
      <w:pPr>
        <w:pStyle w:val="Heading7"/>
        <w:jc w:val="lowKashida"/>
        <w:rPr>
          <w:sz w:val="18"/>
          <w:szCs w:val="18"/>
        </w:rPr>
      </w:pPr>
    </w:p>
    <w:p w:rsidR="009D29E1" w:rsidRPr="00C16B1D" w:rsidRDefault="009D29E1" w:rsidP="00E16F31">
      <w:pPr>
        <w:ind w:left="-142" w:firstLine="142"/>
        <w:jc w:val="both"/>
        <w:rPr>
          <w:b/>
          <w:bCs/>
        </w:rPr>
      </w:pPr>
      <w:r w:rsidRPr="00C16B1D">
        <w:rPr>
          <w:rFonts w:hint="cs"/>
          <w:b/>
          <w:bCs/>
          <w:rtl/>
        </w:rPr>
        <w:t xml:space="preserve">1.2 </w:t>
      </w:r>
      <w:r w:rsidRPr="00C16B1D">
        <w:rPr>
          <w:b/>
          <w:bCs/>
        </w:rPr>
        <w:t xml:space="preserve"> Classifications</w:t>
      </w:r>
      <w:r w:rsidRPr="00C16B1D">
        <w:rPr>
          <w:rFonts w:hint="cs"/>
          <w:b/>
          <w:bCs/>
          <w:rtl/>
        </w:rPr>
        <w:t xml:space="preserve"> </w:t>
      </w:r>
    </w:p>
    <w:p w:rsidR="009D29E1" w:rsidRPr="00C16B1D" w:rsidRDefault="009D29E1" w:rsidP="00746195">
      <w:pPr>
        <w:autoSpaceDE w:val="0"/>
        <w:autoSpaceDN w:val="0"/>
        <w:adjustRightInd w:val="0"/>
        <w:rPr>
          <w:rStyle w:val="hps"/>
        </w:rPr>
      </w:pPr>
      <w:r w:rsidRPr="00C16B1D">
        <w:rPr>
          <w:rStyle w:val="hps"/>
        </w:rPr>
        <w:t>Classifications used in the process of collection and processing of statistical data adopted by</w:t>
      </w:r>
    </w:p>
    <w:p w:rsidR="009D29E1" w:rsidRDefault="009D29E1" w:rsidP="00746195">
      <w:pPr>
        <w:pStyle w:val="BodyText"/>
        <w:rPr>
          <w:rStyle w:val="hps"/>
        </w:rPr>
      </w:pPr>
      <w:r w:rsidRPr="00C16B1D">
        <w:rPr>
          <w:rStyle w:val="hps"/>
        </w:rPr>
        <w:t>PCBS, According to international standards and with the Palestinian privacy.</w:t>
      </w:r>
    </w:p>
    <w:p w:rsidR="009D29E1" w:rsidRDefault="009D29E1" w:rsidP="00324216">
      <w:pPr>
        <w:pStyle w:val="ListParagraph"/>
        <w:numPr>
          <w:ilvl w:val="0"/>
          <w:numId w:val="11"/>
        </w:numPr>
        <w:autoSpaceDE w:val="0"/>
        <w:autoSpaceDN w:val="0"/>
        <w:bidi w:val="0"/>
        <w:adjustRightInd w:val="0"/>
        <w:ind w:left="567" w:hanging="425"/>
        <w:rPr>
          <w:rStyle w:val="hps"/>
        </w:rPr>
      </w:pPr>
      <w:r w:rsidRPr="00C16B1D">
        <w:rPr>
          <w:rStyle w:val="hps"/>
        </w:rPr>
        <w:t>Palestinian Localities Guidance</w:t>
      </w:r>
      <w:r>
        <w:rPr>
          <w:rStyle w:val="hps"/>
        </w:rPr>
        <w:t>, 2017</w:t>
      </w:r>
    </w:p>
    <w:p w:rsidR="009D29E1" w:rsidRDefault="009D29E1" w:rsidP="00324216">
      <w:pPr>
        <w:pStyle w:val="ListParagraph"/>
        <w:numPr>
          <w:ilvl w:val="0"/>
          <w:numId w:val="11"/>
        </w:numPr>
        <w:autoSpaceDE w:val="0"/>
        <w:autoSpaceDN w:val="0"/>
        <w:bidi w:val="0"/>
        <w:adjustRightInd w:val="0"/>
        <w:ind w:left="567" w:hanging="425"/>
        <w:rPr>
          <w:rStyle w:val="hps"/>
        </w:rPr>
      </w:pPr>
      <w:r w:rsidRPr="00C16B1D">
        <w:rPr>
          <w:rStyle w:val="hps"/>
        </w:rPr>
        <w:t>Palestinian Occupation Classification</w:t>
      </w:r>
      <w:r>
        <w:rPr>
          <w:rStyle w:val="hps"/>
        </w:rPr>
        <w:t xml:space="preserve"> (</w:t>
      </w:r>
      <w:r w:rsidRPr="004173EC">
        <w:rPr>
          <w:color w:val="000000" w:themeColor="text1"/>
        </w:rPr>
        <w:t>ISCO</w:t>
      </w:r>
      <w:r>
        <w:rPr>
          <w:rStyle w:val="hps"/>
        </w:rPr>
        <w:t>-8)</w:t>
      </w:r>
    </w:p>
    <w:p w:rsidR="002847DF" w:rsidRPr="002847DF" w:rsidRDefault="00DB6A95" w:rsidP="00592C1A">
      <w:pPr>
        <w:pStyle w:val="ListParagraph"/>
        <w:numPr>
          <w:ilvl w:val="0"/>
          <w:numId w:val="11"/>
        </w:numPr>
        <w:autoSpaceDE w:val="0"/>
        <w:autoSpaceDN w:val="0"/>
        <w:bidi w:val="0"/>
        <w:adjustRightInd w:val="0"/>
        <w:ind w:left="567" w:hanging="425"/>
      </w:pPr>
      <w:r>
        <w:rPr>
          <w:rFonts w:cs="Times New Roman"/>
          <w:szCs w:val="24"/>
        </w:rPr>
        <w:t>International Standard</w:t>
      </w:r>
      <w:r>
        <w:rPr>
          <w:szCs w:val="24"/>
          <w:lang w:val="en-GB"/>
        </w:rPr>
        <w:t xml:space="preserve"> </w:t>
      </w:r>
      <w:r w:rsidR="002847DF">
        <w:rPr>
          <w:szCs w:val="24"/>
          <w:lang w:val="en-GB"/>
        </w:rPr>
        <w:t xml:space="preserve">Industrial Classification of All Economic Activities (ISIC-4) </w:t>
      </w:r>
    </w:p>
    <w:p w:rsidR="009D29E1" w:rsidRDefault="009D29E1" w:rsidP="00324216">
      <w:pPr>
        <w:pStyle w:val="ListParagraph"/>
        <w:numPr>
          <w:ilvl w:val="0"/>
          <w:numId w:val="11"/>
        </w:numPr>
        <w:autoSpaceDE w:val="0"/>
        <w:autoSpaceDN w:val="0"/>
        <w:bidi w:val="0"/>
        <w:adjustRightInd w:val="0"/>
        <w:ind w:left="567" w:hanging="425"/>
        <w:rPr>
          <w:rStyle w:val="hps"/>
        </w:rPr>
      </w:pPr>
      <w:r w:rsidRPr="00C16B1D">
        <w:rPr>
          <w:rStyle w:val="hps"/>
        </w:rPr>
        <w:t>Countries and Citizens Classification</w:t>
      </w:r>
      <w:r w:rsidR="00DB6A95">
        <w:rPr>
          <w:rStyle w:val="hps"/>
        </w:rPr>
        <w:t>.</w:t>
      </w:r>
    </w:p>
    <w:p w:rsidR="009D29E1" w:rsidRDefault="009D29E1" w:rsidP="00D91BDE">
      <w:pPr>
        <w:pStyle w:val="ListParagraph"/>
        <w:numPr>
          <w:ilvl w:val="0"/>
          <w:numId w:val="11"/>
        </w:numPr>
        <w:autoSpaceDE w:val="0"/>
        <w:autoSpaceDN w:val="0"/>
        <w:bidi w:val="0"/>
        <w:adjustRightInd w:val="0"/>
        <w:ind w:left="567" w:hanging="425"/>
        <w:rPr>
          <w:rStyle w:val="hps"/>
        </w:rPr>
      </w:pPr>
      <w:r w:rsidRPr="00C878BF">
        <w:rPr>
          <w:rFonts w:cs="Times New Roman"/>
          <w:szCs w:val="24"/>
        </w:rPr>
        <w:t>International Standard Classification of Education</w:t>
      </w:r>
      <w:r>
        <w:rPr>
          <w:rStyle w:val="hps"/>
        </w:rPr>
        <w:t xml:space="preserve"> (ISCED</w:t>
      </w:r>
      <w:r w:rsidR="00D91BDE">
        <w:rPr>
          <w:rStyle w:val="hps"/>
        </w:rPr>
        <w:t>-</w:t>
      </w:r>
      <w:r w:rsidR="00F92451">
        <w:rPr>
          <w:rStyle w:val="hps"/>
        </w:rPr>
        <w:t>2013</w:t>
      </w:r>
      <w:r>
        <w:rPr>
          <w:rStyle w:val="hps"/>
        </w:rPr>
        <w:t>)</w:t>
      </w:r>
    </w:p>
    <w:p w:rsidR="00EB6BC7" w:rsidRDefault="00EB6BC7" w:rsidP="009E0FA3">
      <w:pPr>
        <w:rPr>
          <w:color w:val="000000" w:themeColor="text1"/>
        </w:rPr>
      </w:pPr>
      <w:r>
        <w:rPr>
          <w:color w:val="000000" w:themeColor="text1"/>
        </w:rPr>
        <w:br w:type="page"/>
      </w:r>
    </w:p>
    <w:p w:rsidR="00C6284B" w:rsidRPr="003C25B4" w:rsidRDefault="00C6284B" w:rsidP="00C6284B">
      <w:pPr>
        <w:jc w:val="center"/>
        <w:rPr>
          <w:color w:val="000000" w:themeColor="text1"/>
        </w:rPr>
      </w:pPr>
      <w:r w:rsidRPr="003C25B4">
        <w:rPr>
          <w:color w:val="000000" w:themeColor="text1"/>
        </w:rPr>
        <w:lastRenderedPageBreak/>
        <w:t>Chapter Two</w:t>
      </w:r>
    </w:p>
    <w:p w:rsidR="00C6284B" w:rsidRPr="003C25B4" w:rsidRDefault="00C6284B" w:rsidP="00C6284B">
      <w:pPr>
        <w:jc w:val="center"/>
        <w:rPr>
          <w:color w:val="000000" w:themeColor="text1"/>
          <w:rtl/>
        </w:rPr>
      </w:pPr>
    </w:p>
    <w:p w:rsidR="00C6284B" w:rsidRPr="00E07F15" w:rsidRDefault="00C6284B" w:rsidP="00C6284B">
      <w:pPr>
        <w:jc w:val="center"/>
        <w:rPr>
          <w:b/>
          <w:bCs/>
          <w:color w:val="000000" w:themeColor="text1"/>
          <w:sz w:val="28"/>
          <w:szCs w:val="28"/>
        </w:rPr>
      </w:pPr>
      <w:r w:rsidRPr="00E07F15">
        <w:rPr>
          <w:rFonts w:cs="Simplified Arabic"/>
          <w:b/>
          <w:bCs/>
          <w:color w:val="000000" w:themeColor="text1"/>
          <w:sz w:val="28"/>
          <w:szCs w:val="28"/>
        </w:rPr>
        <w:t>Main Findings</w:t>
      </w:r>
      <w:r>
        <w:rPr>
          <w:rStyle w:val="FootnoteReference"/>
          <w:b/>
          <w:bCs/>
          <w:color w:val="000000" w:themeColor="text1"/>
          <w:sz w:val="28"/>
          <w:szCs w:val="28"/>
        </w:rPr>
        <w:footnoteReference w:id="1"/>
      </w:r>
    </w:p>
    <w:p w:rsidR="00C6284B" w:rsidRPr="003C25B4" w:rsidRDefault="00C6284B" w:rsidP="00C6284B">
      <w:pPr>
        <w:jc w:val="center"/>
        <w:rPr>
          <w:b/>
          <w:bCs/>
          <w:color w:val="000000" w:themeColor="text1"/>
        </w:rPr>
      </w:pPr>
    </w:p>
    <w:p w:rsidR="00C6284B" w:rsidRDefault="00C6284B" w:rsidP="00C6284B">
      <w:pPr>
        <w:jc w:val="both"/>
      </w:pPr>
      <w:r>
        <w:t>This chapter presents the main results  for key indicators of the Population and Housing Census in</w:t>
      </w:r>
      <w:r w:rsidRPr="00241843">
        <w:rPr>
          <w:rFonts w:asciiTheme="majorBidi" w:hAnsiTheme="majorBidi" w:cstheme="majorBidi"/>
        </w:rPr>
        <w:t xml:space="preserve"> </w:t>
      </w:r>
      <w:proofErr w:type="spellStart"/>
      <w:r>
        <w:rPr>
          <w:rFonts w:asciiTheme="majorBidi" w:hAnsiTheme="majorBidi" w:cstheme="majorBidi"/>
        </w:rPr>
        <w:t>Rafah</w:t>
      </w:r>
      <w:proofErr w:type="spellEnd"/>
      <w:r w:rsidRPr="00CB632D">
        <w:rPr>
          <w:rFonts w:asciiTheme="majorBidi" w:hAnsiTheme="majorBidi" w:cstheme="majorBidi"/>
        </w:rPr>
        <w:t xml:space="preserve"> </w:t>
      </w:r>
      <w:r w:rsidRPr="006F1AD8">
        <w:rPr>
          <w:rFonts w:asciiTheme="majorBidi" w:hAnsiTheme="majorBidi" w:cstheme="majorBidi"/>
        </w:rPr>
        <w:t>governorate</w:t>
      </w:r>
      <w:r>
        <w:t>, 2017 which was carried out during the period (1/12/2017-24/12/2017) on the individual, household, and housing condition.</w:t>
      </w:r>
    </w:p>
    <w:p w:rsidR="00C6284B" w:rsidRPr="00CB66C4" w:rsidRDefault="00C6284B" w:rsidP="00C6284B">
      <w:pPr>
        <w:jc w:val="both"/>
        <w:rPr>
          <w:sz w:val="16"/>
          <w:szCs w:val="16"/>
          <w:rtl/>
        </w:rPr>
      </w:pPr>
    </w:p>
    <w:p w:rsidR="00C6284B" w:rsidRDefault="00C6284B" w:rsidP="00C6284B">
      <w:pPr>
        <w:jc w:val="both"/>
        <w:rPr>
          <w:b/>
          <w:bCs/>
        </w:rPr>
      </w:pPr>
      <w:r>
        <w:rPr>
          <w:b/>
          <w:bCs/>
        </w:rPr>
        <w:t>2.1 Population Final Results</w:t>
      </w:r>
    </w:p>
    <w:p w:rsidR="00C6284B" w:rsidRPr="00B5721C" w:rsidRDefault="00C6284B" w:rsidP="00C6284B">
      <w:pPr>
        <w:jc w:val="both"/>
        <w:rPr>
          <w:b/>
          <w:bCs/>
          <w:sz w:val="16"/>
          <w:szCs w:val="16"/>
        </w:rPr>
      </w:pPr>
    </w:p>
    <w:p w:rsidR="00C6284B" w:rsidRDefault="00C6284B" w:rsidP="00C6284B">
      <w:pPr>
        <w:jc w:val="both"/>
        <w:rPr>
          <w:b/>
          <w:bCs/>
        </w:rPr>
      </w:pPr>
      <w:r>
        <w:rPr>
          <w:b/>
          <w:bCs/>
        </w:rPr>
        <w:t>2.1.1 Population and Sex Structure</w:t>
      </w:r>
    </w:p>
    <w:p w:rsidR="00C6284B" w:rsidRPr="00312A48" w:rsidRDefault="00C6284B" w:rsidP="00C6284B">
      <w:pPr>
        <w:jc w:val="both"/>
        <w:rPr>
          <w:b/>
          <w:bCs/>
          <w:sz w:val="16"/>
          <w:szCs w:val="16"/>
        </w:rPr>
      </w:pPr>
    </w:p>
    <w:tbl>
      <w:tblPr>
        <w:bidiVisual/>
        <w:tblW w:w="2984"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5628"/>
      </w:tblGrid>
      <w:tr w:rsidR="00C6284B" w:rsidRPr="00347CBD" w:rsidTr="00097B09">
        <w:trPr>
          <w:trHeight w:val="340"/>
          <w:jc w:val="center"/>
        </w:trPr>
        <w:tc>
          <w:tcPr>
            <w:tcW w:w="5000" w:type="pct"/>
            <w:vAlign w:val="center"/>
          </w:tcPr>
          <w:p w:rsidR="00C6284B" w:rsidRPr="00347CBD" w:rsidRDefault="00C6284B" w:rsidP="00097B09">
            <w:pPr>
              <w:tabs>
                <w:tab w:val="num" w:pos="624"/>
              </w:tabs>
              <w:ind w:right="140"/>
              <w:jc w:val="center"/>
              <w:rPr>
                <w:b/>
                <w:bCs/>
                <w:rtl/>
              </w:rPr>
            </w:pPr>
            <w:r>
              <w:rPr>
                <w:b/>
                <w:bCs/>
              </w:rPr>
              <w:t>101.6 Males/100 Females</w:t>
            </w:r>
          </w:p>
        </w:tc>
      </w:tr>
    </w:tbl>
    <w:p w:rsidR="00C6284B" w:rsidRPr="00312A48" w:rsidRDefault="00C6284B" w:rsidP="00C6284B">
      <w:pPr>
        <w:jc w:val="both"/>
        <w:rPr>
          <w:b/>
          <w:bCs/>
          <w:sz w:val="16"/>
          <w:szCs w:val="16"/>
        </w:rPr>
      </w:pPr>
    </w:p>
    <w:p w:rsidR="00C6284B" w:rsidRPr="00AC06CB" w:rsidRDefault="00C6284B" w:rsidP="00A16E8E">
      <w:pPr>
        <w:ind w:left="44"/>
        <w:jc w:val="both"/>
        <w:rPr>
          <w:rFonts w:ascii="Simplified Arabic" w:hAnsi="Simplified Arabic" w:cs="Simplified Arabic"/>
          <w:color w:val="FF0000"/>
        </w:rPr>
      </w:pPr>
      <w:r w:rsidRPr="006F1AD8">
        <w:rPr>
          <w:rFonts w:asciiTheme="majorBidi" w:hAnsiTheme="majorBidi" w:cstheme="majorBidi"/>
        </w:rPr>
        <w:t>Final results show</w:t>
      </w:r>
      <w:r w:rsidR="00AC3890">
        <w:rPr>
          <w:rFonts w:asciiTheme="majorBidi" w:hAnsiTheme="majorBidi" w:cstheme="majorBidi"/>
        </w:rPr>
        <w:t>ed</w:t>
      </w:r>
      <w:r w:rsidRPr="006F1AD8">
        <w:rPr>
          <w:rFonts w:asciiTheme="majorBidi" w:hAnsiTheme="majorBidi" w:cstheme="majorBidi"/>
        </w:rPr>
        <w:t xml:space="preserve"> that the total population of </w:t>
      </w:r>
      <w:proofErr w:type="spellStart"/>
      <w:r>
        <w:rPr>
          <w:rFonts w:asciiTheme="majorBidi" w:hAnsiTheme="majorBidi" w:cstheme="majorBidi"/>
        </w:rPr>
        <w:t>Rafah</w:t>
      </w:r>
      <w:proofErr w:type="spellEnd"/>
      <w:r w:rsidRPr="00CB632D">
        <w:rPr>
          <w:rFonts w:asciiTheme="majorBidi" w:hAnsiTheme="majorBidi" w:cstheme="majorBidi"/>
        </w:rPr>
        <w:t xml:space="preserve"> </w:t>
      </w:r>
      <w:r w:rsidRPr="006F1AD8">
        <w:rPr>
          <w:rFonts w:asciiTheme="majorBidi" w:hAnsiTheme="majorBidi" w:cstheme="majorBidi"/>
        </w:rPr>
        <w:t xml:space="preserve">governorate on the midnight of 30/11-1/12/2017 was </w:t>
      </w:r>
      <w:r>
        <w:rPr>
          <w:rFonts w:asciiTheme="majorBidi" w:hAnsiTheme="majorBidi" w:cstheme="majorBidi"/>
        </w:rPr>
        <w:t>233,878</w:t>
      </w:r>
      <w:r w:rsidRPr="006F1AD8">
        <w:rPr>
          <w:rFonts w:asciiTheme="majorBidi" w:hAnsiTheme="majorBidi" w:cstheme="majorBidi"/>
        </w:rPr>
        <w:t xml:space="preserve"> persons, this number includes </w:t>
      </w:r>
      <w:r>
        <w:rPr>
          <w:rFonts w:asciiTheme="majorBidi" w:hAnsiTheme="majorBidi" w:cstheme="majorBidi"/>
        </w:rPr>
        <w:t>712</w:t>
      </w:r>
      <w:r w:rsidRPr="006F1AD8">
        <w:rPr>
          <w:rFonts w:asciiTheme="majorBidi" w:hAnsiTheme="majorBidi" w:cstheme="majorBidi"/>
        </w:rPr>
        <w:t xml:space="preserve"> persons estimated based on the post enumeration survey, where the under coverage rate was </w:t>
      </w:r>
      <w:r>
        <w:rPr>
          <w:rFonts w:asciiTheme="majorBidi" w:hAnsiTheme="majorBidi" w:cstheme="majorBidi"/>
        </w:rPr>
        <w:t>0</w:t>
      </w:r>
      <w:r w:rsidR="00AC3890">
        <w:rPr>
          <w:rFonts w:asciiTheme="majorBidi" w:hAnsiTheme="majorBidi" w:cstheme="majorBidi"/>
        </w:rPr>
        <w:t>.</w:t>
      </w:r>
      <w:r>
        <w:rPr>
          <w:rFonts w:asciiTheme="majorBidi" w:hAnsiTheme="majorBidi" w:cstheme="majorBidi"/>
        </w:rPr>
        <w:t>3</w:t>
      </w:r>
      <w:r w:rsidRPr="006F1AD8">
        <w:rPr>
          <w:rFonts w:asciiTheme="majorBidi" w:hAnsiTheme="majorBidi" w:cstheme="majorBidi"/>
        </w:rPr>
        <w:t>%</w:t>
      </w:r>
      <w:r>
        <w:rPr>
          <w:rFonts w:asciiTheme="majorBidi" w:hAnsiTheme="majorBidi" w:cstheme="majorBidi"/>
        </w:rPr>
        <w:t>,</w:t>
      </w:r>
      <w:r w:rsidRPr="006F1AD8">
        <w:rPr>
          <w:rFonts w:asciiTheme="majorBidi" w:hAnsiTheme="majorBidi" w:cstheme="majorBidi"/>
        </w:rPr>
        <w:t xml:space="preserve"> </w:t>
      </w:r>
      <w:r>
        <w:rPr>
          <w:rFonts w:asciiTheme="majorBidi" w:hAnsiTheme="majorBidi" w:cstheme="majorBidi"/>
        </w:rPr>
        <w:t>w</w:t>
      </w:r>
      <w:r w:rsidRPr="006F1AD8">
        <w:rPr>
          <w:rFonts w:asciiTheme="majorBidi" w:hAnsiTheme="majorBidi" w:cstheme="majorBidi"/>
        </w:rPr>
        <w:t xml:space="preserve">hile the number of actually counted population in </w:t>
      </w:r>
      <w:proofErr w:type="spellStart"/>
      <w:r>
        <w:rPr>
          <w:rFonts w:asciiTheme="majorBidi" w:hAnsiTheme="majorBidi" w:cstheme="majorBidi"/>
        </w:rPr>
        <w:t>Rafah</w:t>
      </w:r>
      <w:proofErr w:type="spellEnd"/>
      <w:r w:rsidRPr="006F1AD8">
        <w:rPr>
          <w:rFonts w:asciiTheme="majorBidi" w:hAnsiTheme="majorBidi" w:cstheme="majorBidi"/>
        </w:rPr>
        <w:t xml:space="preserve"> governorate was </w:t>
      </w:r>
      <w:r>
        <w:rPr>
          <w:rFonts w:asciiTheme="majorBidi" w:hAnsiTheme="majorBidi" w:cstheme="majorBidi"/>
        </w:rPr>
        <w:t>233,166</w:t>
      </w:r>
      <w:r w:rsidRPr="006F1AD8">
        <w:rPr>
          <w:rFonts w:asciiTheme="majorBidi" w:hAnsiTheme="majorBidi" w:cstheme="majorBidi"/>
          <w:rtl/>
        </w:rPr>
        <w:t xml:space="preserve"> </w:t>
      </w:r>
      <w:r w:rsidRPr="006F1AD8">
        <w:rPr>
          <w:rFonts w:asciiTheme="majorBidi" w:hAnsiTheme="majorBidi" w:cstheme="majorBidi"/>
        </w:rPr>
        <w:t xml:space="preserve">persons; including </w:t>
      </w:r>
      <w:r>
        <w:rPr>
          <w:rFonts w:asciiTheme="majorBidi" w:hAnsiTheme="majorBidi" w:cstheme="majorBidi"/>
        </w:rPr>
        <w:t>117,495</w:t>
      </w:r>
      <w:r w:rsidRPr="006F1AD8">
        <w:rPr>
          <w:rFonts w:asciiTheme="majorBidi" w:hAnsiTheme="majorBidi" w:cstheme="majorBidi"/>
        </w:rPr>
        <w:t xml:space="preserve"> males and </w:t>
      </w:r>
      <w:r>
        <w:rPr>
          <w:rFonts w:asciiTheme="majorBidi" w:hAnsiTheme="majorBidi" w:cstheme="majorBidi"/>
        </w:rPr>
        <w:t>115,671</w:t>
      </w:r>
      <w:r w:rsidRPr="006F1AD8">
        <w:rPr>
          <w:rFonts w:asciiTheme="majorBidi" w:hAnsiTheme="majorBidi" w:cstheme="majorBidi"/>
        </w:rPr>
        <w:t xml:space="preserve"> Females, the sex ratio </w:t>
      </w:r>
      <w:r>
        <w:rPr>
          <w:rFonts w:asciiTheme="majorBidi" w:hAnsiTheme="majorBidi" w:cstheme="majorBidi"/>
        </w:rPr>
        <w:t>was</w:t>
      </w:r>
      <w:r w:rsidRPr="006F1AD8">
        <w:rPr>
          <w:rFonts w:asciiTheme="majorBidi" w:hAnsiTheme="majorBidi" w:cstheme="majorBidi"/>
        </w:rPr>
        <w:t xml:space="preserve"> </w:t>
      </w:r>
      <w:r>
        <w:rPr>
          <w:rFonts w:asciiTheme="majorBidi" w:hAnsiTheme="majorBidi" w:cstheme="majorBidi"/>
        </w:rPr>
        <w:t>101.6</w:t>
      </w:r>
      <w:r w:rsidRPr="006F1AD8">
        <w:rPr>
          <w:rFonts w:asciiTheme="majorBidi" w:hAnsiTheme="majorBidi" w:cstheme="majorBidi"/>
        </w:rPr>
        <w:t xml:space="preserve"> males</w:t>
      </w:r>
      <w:r>
        <w:rPr>
          <w:rFonts w:asciiTheme="majorBidi" w:hAnsiTheme="majorBidi" w:cstheme="majorBidi"/>
        </w:rPr>
        <w:t xml:space="preserve"> per</w:t>
      </w:r>
      <w:r w:rsidRPr="006F1AD8">
        <w:rPr>
          <w:rFonts w:asciiTheme="majorBidi" w:hAnsiTheme="majorBidi" w:cstheme="majorBidi"/>
        </w:rPr>
        <w:t xml:space="preserve"> 100 females.  In comparison with the 2007 Census, the actually counted population in </w:t>
      </w:r>
      <w:proofErr w:type="spellStart"/>
      <w:r>
        <w:rPr>
          <w:rFonts w:asciiTheme="majorBidi" w:hAnsiTheme="majorBidi" w:cstheme="majorBidi"/>
        </w:rPr>
        <w:t>Rafah</w:t>
      </w:r>
      <w:proofErr w:type="spellEnd"/>
      <w:r w:rsidRPr="006F1AD8">
        <w:rPr>
          <w:rFonts w:asciiTheme="majorBidi" w:hAnsiTheme="majorBidi" w:cstheme="majorBidi"/>
        </w:rPr>
        <w:t xml:space="preserve"> governorate was </w:t>
      </w:r>
      <w:r w:rsidR="00AC3890">
        <w:rPr>
          <w:rFonts w:asciiTheme="majorBidi" w:hAnsiTheme="majorBidi" w:cstheme="majorBidi"/>
        </w:rPr>
        <w:t>170,762</w:t>
      </w:r>
      <w:r w:rsidRPr="006F1AD8">
        <w:rPr>
          <w:rFonts w:asciiTheme="majorBidi" w:hAnsiTheme="majorBidi" w:cstheme="majorBidi"/>
        </w:rPr>
        <w:t xml:space="preserve"> persons, hence, the percentage of </w:t>
      </w:r>
      <w:r w:rsidRPr="00DD407F">
        <w:rPr>
          <w:rFonts w:asciiTheme="majorBidi" w:hAnsiTheme="majorBidi" w:cstheme="majorBidi"/>
        </w:rPr>
        <w:t>increase</w:t>
      </w:r>
      <w:r w:rsidRPr="00A35049">
        <w:t xml:space="preserve"> </w:t>
      </w:r>
      <w:r w:rsidRPr="006F1AD8">
        <w:rPr>
          <w:rFonts w:asciiTheme="majorBidi" w:hAnsiTheme="majorBidi" w:cstheme="majorBidi"/>
        </w:rPr>
        <w:t xml:space="preserve">in the population number is </w:t>
      </w:r>
      <w:r>
        <w:rPr>
          <w:rFonts w:asciiTheme="majorBidi" w:hAnsiTheme="majorBidi" w:cstheme="majorBidi"/>
        </w:rPr>
        <w:t>34.</w:t>
      </w:r>
      <w:r w:rsidR="00A16E8E">
        <w:rPr>
          <w:rFonts w:asciiTheme="majorBidi" w:hAnsiTheme="majorBidi" w:cstheme="majorBidi"/>
        </w:rPr>
        <w:t>8</w:t>
      </w:r>
      <w:r w:rsidRPr="006F1AD8">
        <w:rPr>
          <w:rFonts w:asciiTheme="majorBidi" w:hAnsiTheme="majorBidi" w:cstheme="majorBidi"/>
        </w:rPr>
        <w:t>%</w:t>
      </w:r>
      <w:r w:rsidRPr="00CB632D">
        <w:rPr>
          <w:rFonts w:asciiTheme="majorBidi" w:hAnsiTheme="majorBidi" w:cstheme="majorBidi"/>
        </w:rPr>
        <w:t xml:space="preserve"> </w:t>
      </w:r>
      <w:r w:rsidRPr="006F1AD8">
        <w:rPr>
          <w:rFonts w:asciiTheme="majorBidi" w:hAnsiTheme="majorBidi" w:cstheme="majorBidi"/>
        </w:rPr>
        <w:t xml:space="preserve">(see table </w:t>
      </w:r>
      <w:r>
        <w:rPr>
          <w:rFonts w:asciiTheme="majorBidi" w:hAnsiTheme="majorBidi" w:cstheme="majorBidi"/>
        </w:rPr>
        <w:t>1</w:t>
      </w:r>
      <w:r w:rsidRPr="006F1AD8">
        <w:rPr>
          <w:rFonts w:asciiTheme="majorBidi" w:hAnsiTheme="majorBidi" w:cstheme="majorBidi"/>
        </w:rPr>
        <w:t>).</w:t>
      </w:r>
      <w:r>
        <w:rPr>
          <w:rFonts w:asciiTheme="majorBidi" w:hAnsiTheme="majorBidi" w:cstheme="majorBidi"/>
        </w:rPr>
        <w:t xml:space="preserve">  T</w:t>
      </w:r>
      <w:r w:rsidRPr="006F1AD8">
        <w:rPr>
          <w:rFonts w:asciiTheme="majorBidi" w:hAnsiTheme="majorBidi" w:cstheme="majorBidi"/>
        </w:rPr>
        <w:t xml:space="preserve">he total population of </w:t>
      </w:r>
      <w:proofErr w:type="spellStart"/>
      <w:r>
        <w:rPr>
          <w:rFonts w:asciiTheme="majorBidi" w:hAnsiTheme="majorBidi" w:cstheme="majorBidi"/>
        </w:rPr>
        <w:t>Rafah</w:t>
      </w:r>
      <w:proofErr w:type="spellEnd"/>
      <w:r w:rsidRPr="00CB632D">
        <w:rPr>
          <w:rFonts w:asciiTheme="majorBidi" w:hAnsiTheme="majorBidi" w:cstheme="majorBidi"/>
        </w:rPr>
        <w:t xml:space="preserve"> </w:t>
      </w:r>
      <w:r w:rsidRPr="006F1AD8">
        <w:rPr>
          <w:rFonts w:asciiTheme="majorBidi" w:hAnsiTheme="majorBidi" w:cstheme="majorBidi"/>
        </w:rPr>
        <w:t>governorate</w:t>
      </w:r>
      <w:r>
        <w:rPr>
          <w:rFonts w:asciiTheme="majorBidi" w:hAnsiTheme="majorBidi" w:cstheme="majorBidi"/>
        </w:rPr>
        <w:t xml:space="preserve"> </w:t>
      </w:r>
      <w:r w:rsidRPr="00D07947">
        <w:rPr>
          <w:rFonts w:asciiTheme="majorBidi" w:hAnsiTheme="majorBidi" w:cstheme="majorBidi"/>
        </w:rPr>
        <w:t>comprising</w:t>
      </w:r>
      <w:r>
        <w:rPr>
          <w:rFonts w:asciiTheme="majorBidi" w:hAnsiTheme="majorBidi" w:cstheme="majorBidi"/>
        </w:rPr>
        <w:t xml:space="preserve"> </w:t>
      </w:r>
      <w:r w:rsidR="00AC3890">
        <w:rPr>
          <w:rFonts w:asciiTheme="majorBidi" w:hAnsiTheme="majorBidi" w:cstheme="majorBidi"/>
        </w:rPr>
        <w:t>4.</w:t>
      </w:r>
      <w:r w:rsidR="00A16E8E">
        <w:rPr>
          <w:rFonts w:asciiTheme="majorBidi" w:hAnsiTheme="majorBidi" w:cstheme="majorBidi"/>
        </w:rPr>
        <w:t>9</w:t>
      </w:r>
      <w:r>
        <w:rPr>
          <w:rFonts w:asciiTheme="majorBidi" w:hAnsiTheme="majorBidi" w:cstheme="majorBidi"/>
        </w:rPr>
        <w:t xml:space="preserve">% </w:t>
      </w:r>
      <w:r w:rsidRPr="00A35049">
        <w:rPr>
          <w:rFonts w:asciiTheme="majorBidi" w:hAnsiTheme="majorBidi" w:cstheme="majorBidi"/>
        </w:rPr>
        <w:t xml:space="preserve">of the total population in </w:t>
      </w:r>
      <w:r>
        <w:rPr>
          <w:rFonts w:asciiTheme="majorBidi" w:hAnsiTheme="majorBidi" w:cstheme="majorBidi"/>
        </w:rPr>
        <w:t xml:space="preserve">Palestine which </w:t>
      </w:r>
      <w:r w:rsidRPr="0091306D">
        <w:rPr>
          <w:rFonts w:asciiTheme="majorBidi" w:hAnsiTheme="majorBidi" w:cstheme="majorBidi"/>
        </w:rPr>
        <w:t>was 4,781,248 persons</w:t>
      </w:r>
      <w:r>
        <w:rPr>
          <w:rFonts w:asciiTheme="majorBidi" w:hAnsiTheme="majorBidi" w:cstheme="majorBidi"/>
          <w:b/>
          <w:bCs/>
        </w:rPr>
        <w:t xml:space="preserve">.  </w:t>
      </w:r>
    </w:p>
    <w:p w:rsidR="00C6284B" w:rsidRPr="00312A48" w:rsidRDefault="00C6284B" w:rsidP="00C6284B">
      <w:pPr>
        <w:tabs>
          <w:tab w:val="left" w:pos="2120"/>
          <w:tab w:val="left" w:pos="2490"/>
        </w:tabs>
        <w:jc w:val="both"/>
        <w:rPr>
          <w:b/>
          <w:bCs/>
          <w:sz w:val="16"/>
          <w:szCs w:val="16"/>
        </w:rPr>
      </w:pPr>
    </w:p>
    <w:p w:rsidR="00C6284B" w:rsidRDefault="00C6284B" w:rsidP="00C6284B">
      <w:pPr>
        <w:jc w:val="both"/>
      </w:pPr>
      <w:r>
        <w:rPr>
          <w:b/>
          <w:bCs/>
        </w:rPr>
        <w:t>2.1.2 Population Age Structure</w:t>
      </w:r>
    </w:p>
    <w:p w:rsidR="00C6284B" w:rsidRPr="00312A48" w:rsidRDefault="00C6284B" w:rsidP="00C6284B">
      <w:pPr>
        <w:jc w:val="both"/>
        <w:rPr>
          <w:b/>
          <w:bCs/>
          <w:sz w:val="16"/>
          <w:szCs w:val="16"/>
        </w:rPr>
      </w:pPr>
    </w:p>
    <w:tbl>
      <w:tblPr>
        <w:bidiVisual/>
        <w:tblW w:w="3358" w:type="pct"/>
        <w:jc w:val="center"/>
        <w:tblInd w:w="-61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333"/>
      </w:tblGrid>
      <w:tr w:rsidR="00C6284B" w:rsidRPr="00347CBD" w:rsidTr="00571A29">
        <w:trPr>
          <w:trHeight w:val="340"/>
          <w:jc w:val="center"/>
        </w:trPr>
        <w:tc>
          <w:tcPr>
            <w:tcW w:w="5000" w:type="pct"/>
            <w:vAlign w:val="center"/>
          </w:tcPr>
          <w:p w:rsidR="00C6284B" w:rsidRPr="00625F42" w:rsidRDefault="00C6284B" w:rsidP="00571A2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tl/>
              </w:rPr>
            </w:pPr>
            <w:r w:rsidRPr="00DF3773">
              <w:rPr>
                <w:rFonts w:asciiTheme="majorBidi" w:hAnsiTheme="majorBidi" w:cstheme="majorBidi"/>
                <w:b/>
                <w:bCs/>
              </w:rPr>
              <w:t xml:space="preserve">Less than half of the population </w:t>
            </w:r>
            <w:r>
              <w:rPr>
                <w:rFonts w:asciiTheme="majorBidi" w:hAnsiTheme="majorBidi" w:cstheme="majorBidi"/>
                <w:b/>
                <w:bCs/>
              </w:rPr>
              <w:t>in</w:t>
            </w:r>
            <w:r w:rsidRPr="006F1AD8">
              <w:rPr>
                <w:rFonts w:asciiTheme="majorBidi" w:hAnsiTheme="majorBidi" w:cstheme="majorBidi"/>
                <w:b/>
                <w:bCs/>
              </w:rPr>
              <w:t xml:space="preserve"> </w:t>
            </w:r>
            <w:proofErr w:type="spellStart"/>
            <w:r>
              <w:rPr>
                <w:rFonts w:asciiTheme="majorBidi" w:hAnsiTheme="majorBidi" w:cstheme="majorBidi"/>
                <w:b/>
                <w:bCs/>
              </w:rPr>
              <w:t>Rafah</w:t>
            </w:r>
            <w:proofErr w:type="spellEnd"/>
            <w:r>
              <w:rPr>
                <w:rFonts w:asciiTheme="majorBidi" w:hAnsiTheme="majorBidi" w:cstheme="majorBidi"/>
                <w:b/>
                <w:bCs/>
              </w:rPr>
              <w:t xml:space="preserve"> G</w:t>
            </w:r>
            <w:r w:rsidRPr="006F1AD8">
              <w:rPr>
                <w:rFonts w:asciiTheme="majorBidi" w:hAnsiTheme="majorBidi" w:cstheme="majorBidi"/>
                <w:b/>
                <w:bCs/>
              </w:rPr>
              <w:t>overnorate</w:t>
            </w:r>
            <w:r w:rsidRPr="00DF3773">
              <w:rPr>
                <w:rFonts w:asciiTheme="majorBidi" w:hAnsiTheme="majorBidi" w:cstheme="majorBidi"/>
                <w:b/>
                <w:bCs/>
              </w:rPr>
              <w:t xml:space="preserve"> are Under 15 Years of Age</w:t>
            </w:r>
          </w:p>
        </w:tc>
      </w:tr>
    </w:tbl>
    <w:p w:rsidR="00C6284B" w:rsidRPr="00312A48" w:rsidRDefault="00C6284B" w:rsidP="00C6284B">
      <w:pPr>
        <w:jc w:val="both"/>
        <w:rPr>
          <w:b/>
          <w:bCs/>
          <w:sz w:val="16"/>
          <w:szCs w:val="16"/>
        </w:rPr>
      </w:pPr>
    </w:p>
    <w:p w:rsidR="00C6284B" w:rsidRDefault="00C6284B" w:rsidP="00C6284B">
      <w:pPr>
        <w:contextualSpacing/>
        <w:jc w:val="both"/>
        <w:rPr>
          <w:rFonts w:asciiTheme="majorBidi" w:hAnsiTheme="majorBidi" w:cstheme="majorBidi"/>
        </w:rPr>
      </w:pPr>
      <w:r w:rsidRPr="00A35049">
        <w:rPr>
          <w:rFonts w:asciiTheme="majorBidi" w:hAnsiTheme="majorBidi" w:cstheme="majorBidi"/>
        </w:rPr>
        <w:t xml:space="preserve">Palestinian society in </w:t>
      </w:r>
      <w:proofErr w:type="spellStart"/>
      <w:r>
        <w:t>Rafah</w:t>
      </w:r>
      <w:proofErr w:type="spellEnd"/>
      <w:r w:rsidRPr="00A35049">
        <w:rPr>
          <w:rFonts w:asciiTheme="majorBidi" w:hAnsiTheme="majorBidi" w:cstheme="majorBidi"/>
        </w:rPr>
        <w:t xml:space="preserve"> governorate</w:t>
      </w:r>
      <w:r w:rsidRPr="00A35049">
        <w:rPr>
          <w:rFonts w:asciiTheme="majorBidi" w:hAnsiTheme="majorBidi" w:cstheme="majorBidi"/>
          <w:b/>
          <w:bCs/>
        </w:rPr>
        <w:t xml:space="preserve"> </w:t>
      </w:r>
      <w:r w:rsidRPr="00A35049">
        <w:rPr>
          <w:rFonts w:asciiTheme="majorBidi" w:hAnsiTheme="majorBidi" w:cstheme="majorBidi"/>
        </w:rPr>
        <w:t xml:space="preserve">is still a young society; the results showed that the number of persons aged 0-14 years in the governorate totaled </w:t>
      </w:r>
      <w:r>
        <w:rPr>
          <w:rFonts w:asciiTheme="majorBidi" w:hAnsiTheme="majorBidi" w:cstheme="majorBidi"/>
        </w:rPr>
        <w:t>99</w:t>
      </w:r>
      <w:r w:rsidRPr="00A35049">
        <w:rPr>
          <w:rFonts w:asciiTheme="majorBidi" w:hAnsiTheme="majorBidi" w:cstheme="majorBidi"/>
        </w:rPr>
        <w:t>,</w:t>
      </w:r>
      <w:r>
        <w:rPr>
          <w:rFonts w:asciiTheme="majorBidi" w:hAnsiTheme="majorBidi" w:cstheme="majorBidi"/>
        </w:rPr>
        <w:t>624</w:t>
      </w:r>
      <w:r w:rsidRPr="00A35049">
        <w:rPr>
          <w:rFonts w:asciiTheme="majorBidi" w:hAnsiTheme="majorBidi" w:cstheme="majorBidi"/>
        </w:rPr>
        <w:t xml:space="preserve"> or </w:t>
      </w:r>
      <w:r>
        <w:rPr>
          <w:rFonts w:asciiTheme="majorBidi" w:hAnsiTheme="majorBidi" w:cstheme="majorBidi"/>
        </w:rPr>
        <w:t>42</w:t>
      </w:r>
      <w:r w:rsidRPr="00A35049">
        <w:rPr>
          <w:rFonts w:asciiTheme="majorBidi" w:hAnsiTheme="majorBidi" w:cstheme="majorBidi"/>
        </w:rPr>
        <w:t>.</w:t>
      </w:r>
      <w:r>
        <w:rPr>
          <w:rFonts w:asciiTheme="majorBidi" w:hAnsiTheme="majorBidi" w:cstheme="majorBidi"/>
        </w:rPr>
        <w:t>7</w:t>
      </w:r>
      <w:r w:rsidRPr="00A35049">
        <w:rPr>
          <w:rFonts w:asciiTheme="majorBidi" w:hAnsiTheme="majorBidi" w:cstheme="majorBidi"/>
        </w:rPr>
        <w:t xml:space="preserve">% of the total population in the </w:t>
      </w:r>
      <w:proofErr w:type="spellStart"/>
      <w:r>
        <w:t>Rafah</w:t>
      </w:r>
      <w:proofErr w:type="spellEnd"/>
      <w:r w:rsidRPr="00A35049">
        <w:rPr>
          <w:rFonts w:asciiTheme="majorBidi" w:hAnsiTheme="majorBidi" w:cstheme="majorBidi"/>
        </w:rPr>
        <w:t xml:space="preserve"> governorate, and the number of persons aged 15-64 </w:t>
      </w:r>
      <w:r>
        <w:rPr>
          <w:rFonts w:asciiTheme="majorBidi" w:hAnsiTheme="majorBidi" w:cstheme="majorBidi"/>
        </w:rPr>
        <w:t xml:space="preserve">years </w:t>
      </w:r>
      <w:r w:rsidRPr="00A35049">
        <w:rPr>
          <w:rFonts w:asciiTheme="majorBidi" w:hAnsiTheme="majorBidi" w:cstheme="majorBidi"/>
        </w:rPr>
        <w:t xml:space="preserve">was </w:t>
      </w:r>
      <w:r>
        <w:rPr>
          <w:rFonts w:asciiTheme="majorBidi" w:hAnsiTheme="majorBidi" w:cstheme="majorBidi"/>
        </w:rPr>
        <w:t>127</w:t>
      </w:r>
      <w:r w:rsidRPr="00A35049">
        <w:rPr>
          <w:rFonts w:asciiTheme="majorBidi" w:hAnsiTheme="majorBidi" w:cstheme="majorBidi"/>
        </w:rPr>
        <w:t>,</w:t>
      </w:r>
      <w:r>
        <w:rPr>
          <w:rFonts w:asciiTheme="majorBidi" w:hAnsiTheme="majorBidi" w:cstheme="majorBidi"/>
        </w:rPr>
        <w:t>319</w:t>
      </w:r>
      <w:r w:rsidRPr="00A35049">
        <w:rPr>
          <w:rFonts w:asciiTheme="majorBidi" w:hAnsiTheme="majorBidi" w:cstheme="majorBidi"/>
        </w:rPr>
        <w:t xml:space="preserve"> persons or </w:t>
      </w:r>
      <w:r>
        <w:rPr>
          <w:rFonts w:asciiTheme="majorBidi" w:hAnsiTheme="majorBidi" w:cstheme="majorBidi"/>
        </w:rPr>
        <w:t>54</w:t>
      </w:r>
      <w:r w:rsidRPr="00A35049">
        <w:rPr>
          <w:rFonts w:asciiTheme="majorBidi" w:hAnsiTheme="majorBidi" w:cstheme="majorBidi"/>
        </w:rPr>
        <w:t>.</w:t>
      </w:r>
      <w:r>
        <w:rPr>
          <w:rFonts w:asciiTheme="majorBidi" w:hAnsiTheme="majorBidi" w:cstheme="majorBidi"/>
        </w:rPr>
        <w:t>6</w:t>
      </w:r>
      <w:r w:rsidRPr="00A35049">
        <w:rPr>
          <w:rFonts w:asciiTheme="majorBidi" w:hAnsiTheme="majorBidi" w:cstheme="majorBidi"/>
        </w:rPr>
        <w:t xml:space="preserve">% of the total population, while the population aged 65 years and over total </w:t>
      </w:r>
      <w:r>
        <w:rPr>
          <w:rFonts w:asciiTheme="majorBidi" w:hAnsiTheme="majorBidi" w:cstheme="majorBidi"/>
        </w:rPr>
        <w:t>6</w:t>
      </w:r>
      <w:r w:rsidRPr="00A35049">
        <w:rPr>
          <w:rFonts w:asciiTheme="majorBidi" w:hAnsiTheme="majorBidi" w:cstheme="majorBidi"/>
        </w:rPr>
        <w:t>,</w:t>
      </w:r>
      <w:r>
        <w:rPr>
          <w:rFonts w:asciiTheme="majorBidi" w:hAnsiTheme="majorBidi" w:cstheme="majorBidi"/>
        </w:rPr>
        <w:t>223</w:t>
      </w:r>
      <w:r w:rsidRPr="00A35049">
        <w:rPr>
          <w:rFonts w:asciiTheme="majorBidi" w:hAnsiTheme="majorBidi" w:cstheme="majorBidi"/>
        </w:rPr>
        <w:t xml:space="preserve"> persons or </w:t>
      </w:r>
      <w:r>
        <w:rPr>
          <w:rFonts w:asciiTheme="majorBidi" w:hAnsiTheme="majorBidi" w:cstheme="majorBidi"/>
        </w:rPr>
        <w:t>2</w:t>
      </w:r>
      <w:r w:rsidRPr="00A35049">
        <w:rPr>
          <w:rFonts w:asciiTheme="majorBidi" w:hAnsiTheme="majorBidi" w:cstheme="majorBidi"/>
        </w:rPr>
        <w:t>.</w:t>
      </w:r>
      <w:r>
        <w:rPr>
          <w:rFonts w:asciiTheme="majorBidi" w:hAnsiTheme="majorBidi" w:cstheme="majorBidi"/>
        </w:rPr>
        <w:t>7</w:t>
      </w:r>
      <w:r w:rsidRPr="00A35049">
        <w:rPr>
          <w:rFonts w:asciiTheme="majorBidi" w:hAnsiTheme="majorBidi" w:cstheme="majorBidi"/>
        </w:rPr>
        <w:t>% of the total population in the governorate (see table</w:t>
      </w:r>
      <w:r>
        <w:rPr>
          <w:rFonts w:asciiTheme="majorBidi" w:hAnsiTheme="majorBidi" w:cstheme="majorBidi"/>
        </w:rPr>
        <w:t xml:space="preserve"> 1,</w:t>
      </w:r>
      <w:r w:rsidRPr="00A35049">
        <w:rPr>
          <w:rFonts w:asciiTheme="majorBidi" w:hAnsiTheme="majorBidi" w:cstheme="majorBidi"/>
        </w:rPr>
        <w:t xml:space="preserve"> 2). </w:t>
      </w:r>
      <w:r>
        <w:rPr>
          <w:rFonts w:asciiTheme="majorBidi" w:hAnsiTheme="majorBidi" w:cstheme="majorBidi"/>
        </w:rPr>
        <w:t xml:space="preserve"> </w:t>
      </w:r>
    </w:p>
    <w:p w:rsidR="00C6284B" w:rsidRPr="00E50371" w:rsidRDefault="00C6284B" w:rsidP="00C6284B">
      <w:pPr>
        <w:contextualSpacing/>
        <w:jc w:val="both"/>
        <w:rPr>
          <w:rFonts w:asciiTheme="majorBidi" w:hAnsiTheme="majorBidi" w:cstheme="majorBidi"/>
          <w:sz w:val="16"/>
          <w:szCs w:val="16"/>
        </w:rPr>
      </w:pPr>
    </w:p>
    <w:p w:rsidR="00C6284B" w:rsidRDefault="00C6284B" w:rsidP="00980374">
      <w:pPr>
        <w:contextualSpacing/>
        <w:jc w:val="both"/>
        <w:rPr>
          <w:rFonts w:asciiTheme="majorBidi" w:hAnsiTheme="majorBidi" w:cstheme="majorBidi"/>
        </w:rPr>
      </w:pPr>
      <w:r w:rsidRPr="006F1AD8">
        <w:rPr>
          <w:rFonts w:asciiTheme="majorBidi" w:hAnsiTheme="majorBidi" w:cstheme="majorBidi"/>
        </w:rPr>
        <w:t xml:space="preserve">In comparison </w:t>
      </w:r>
      <w:r>
        <w:rPr>
          <w:rFonts w:asciiTheme="majorBidi" w:hAnsiTheme="majorBidi" w:cstheme="majorBidi"/>
        </w:rPr>
        <w:t xml:space="preserve">with Palestine; </w:t>
      </w:r>
      <w:r w:rsidRPr="006F1AD8">
        <w:rPr>
          <w:rFonts w:asciiTheme="majorBidi" w:hAnsiTheme="majorBidi" w:cstheme="majorBidi"/>
        </w:rPr>
        <w:t xml:space="preserve">the number of actually counted </w:t>
      </w:r>
      <w:r>
        <w:rPr>
          <w:rFonts w:asciiTheme="majorBidi" w:hAnsiTheme="majorBidi" w:cstheme="majorBidi"/>
        </w:rPr>
        <w:t xml:space="preserve">persons aged </w:t>
      </w:r>
      <w:r w:rsidRPr="00A35049">
        <w:rPr>
          <w:rFonts w:asciiTheme="majorBidi" w:hAnsiTheme="majorBidi" w:cstheme="majorBidi"/>
        </w:rPr>
        <w:t xml:space="preserve">0-14 years </w:t>
      </w:r>
      <w:r w:rsidRPr="006F1AD8">
        <w:rPr>
          <w:rFonts w:asciiTheme="majorBidi" w:hAnsiTheme="majorBidi" w:cstheme="majorBidi"/>
        </w:rPr>
        <w:t xml:space="preserve">in </w:t>
      </w:r>
      <w:proofErr w:type="spellStart"/>
      <w:r>
        <w:rPr>
          <w:rFonts w:asciiTheme="majorBidi" w:hAnsiTheme="majorBidi" w:cstheme="majorBidi"/>
        </w:rPr>
        <w:t>Rafah</w:t>
      </w:r>
      <w:proofErr w:type="spellEnd"/>
      <w:r w:rsidRPr="006F1AD8">
        <w:rPr>
          <w:rFonts w:asciiTheme="majorBidi" w:hAnsiTheme="majorBidi" w:cstheme="majorBidi"/>
        </w:rPr>
        <w:t xml:space="preserve"> governorate</w:t>
      </w:r>
      <w:r>
        <w:rPr>
          <w:rFonts w:asciiTheme="majorBidi" w:hAnsiTheme="majorBidi" w:cstheme="majorBidi"/>
        </w:rPr>
        <w:t xml:space="preserve"> </w:t>
      </w:r>
      <w:r w:rsidRPr="00D07947">
        <w:rPr>
          <w:rFonts w:asciiTheme="majorBidi" w:hAnsiTheme="majorBidi" w:cstheme="majorBidi"/>
        </w:rPr>
        <w:t>comprising</w:t>
      </w:r>
      <w:r>
        <w:rPr>
          <w:rFonts w:asciiTheme="majorBidi" w:hAnsiTheme="majorBidi" w:cstheme="majorBidi"/>
        </w:rPr>
        <w:t xml:space="preserve"> 5.5% </w:t>
      </w:r>
      <w:r w:rsidRPr="00A35049">
        <w:rPr>
          <w:rFonts w:asciiTheme="majorBidi" w:hAnsiTheme="majorBidi" w:cstheme="majorBidi"/>
        </w:rPr>
        <w:t>of the total population in</w:t>
      </w:r>
      <w:r>
        <w:rPr>
          <w:rFonts w:asciiTheme="majorBidi" w:hAnsiTheme="majorBidi" w:cstheme="majorBidi"/>
        </w:rPr>
        <w:t xml:space="preserve"> Palestine in that age group, the percentage of persons aged 15-64 years in the governorate was </w:t>
      </w:r>
      <w:r w:rsidR="00980374">
        <w:rPr>
          <w:rFonts w:asciiTheme="majorBidi" w:hAnsiTheme="majorBidi" w:cstheme="majorBidi"/>
        </w:rPr>
        <w:t>4.7</w:t>
      </w:r>
      <w:r>
        <w:rPr>
          <w:rFonts w:asciiTheme="majorBidi" w:hAnsiTheme="majorBidi" w:cstheme="majorBidi"/>
        </w:rPr>
        <w:t xml:space="preserve">% </w:t>
      </w:r>
      <w:r w:rsidRPr="00A35049">
        <w:rPr>
          <w:rFonts w:asciiTheme="majorBidi" w:hAnsiTheme="majorBidi" w:cstheme="majorBidi"/>
        </w:rPr>
        <w:t>of the total population in</w:t>
      </w:r>
      <w:r>
        <w:rPr>
          <w:rFonts w:asciiTheme="majorBidi" w:hAnsiTheme="majorBidi" w:cstheme="majorBidi"/>
        </w:rPr>
        <w:t xml:space="preserve"> Palestine in that age group, while the percentage of persons aged 65 years and over comprising 4.1%</w:t>
      </w:r>
      <w:r w:rsidRPr="00E50371">
        <w:rPr>
          <w:rFonts w:asciiTheme="majorBidi" w:hAnsiTheme="majorBidi" w:cstheme="majorBidi"/>
        </w:rPr>
        <w:t xml:space="preserve"> </w:t>
      </w:r>
      <w:r w:rsidRPr="00A35049">
        <w:rPr>
          <w:rFonts w:asciiTheme="majorBidi" w:hAnsiTheme="majorBidi" w:cstheme="majorBidi"/>
        </w:rPr>
        <w:t>of the total population in</w:t>
      </w:r>
      <w:r>
        <w:rPr>
          <w:rFonts w:asciiTheme="majorBidi" w:hAnsiTheme="majorBidi" w:cstheme="majorBidi"/>
        </w:rPr>
        <w:t xml:space="preserve"> Palestine in that age group.</w:t>
      </w:r>
    </w:p>
    <w:p w:rsidR="00C6284B" w:rsidRDefault="00C6284B" w:rsidP="00C6284B">
      <w:pPr>
        <w:pStyle w:val="BodyText2"/>
        <w:tabs>
          <w:tab w:val="left" w:pos="458"/>
        </w:tabs>
        <w:jc w:val="both"/>
        <w:rPr>
          <w:b/>
          <w:bCs/>
        </w:rPr>
      </w:pPr>
    </w:p>
    <w:p w:rsidR="00C6284B" w:rsidRDefault="00C6284B" w:rsidP="00C6284B">
      <w:pPr>
        <w:pStyle w:val="BodyText2"/>
        <w:tabs>
          <w:tab w:val="left" w:pos="458"/>
        </w:tabs>
        <w:jc w:val="both"/>
        <w:rPr>
          <w:b/>
          <w:bCs/>
        </w:rPr>
      </w:pPr>
    </w:p>
    <w:p w:rsidR="00C6284B" w:rsidRDefault="00C6284B" w:rsidP="00C6284B">
      <w:pPr>
        <w:pStyle w:val="BodyText2"/>
        <w:tabs>
          <w:tab w:val="left" w:pos="458"/>
        </w:tabs>
        <w:jc w:val="both"/>
        <w:rPr>
          <w:b/>
          <w:bCs/>
        </w:rPr>
      </w:pPr>
    </w:p>
    <w:p w:rsidR="00C6284B" w:rsidRDefault="00C6284B" w:rsidP="00C6284B">
      <w:pPr>
        <w:pStyle w:val="BodyText2"/>
        <w:tabs>
          <w:tab w:val="left" w:pos="458"/>
        </w:tabs>
        <w:jc w:val="both"/>
        <w:rPr>
          <w:b/>
          <w:bCs/>
        </w:rPr>
      </w:pPr>
    </w:p>
    <w:p w:rsidR="00C6284B" w:rsidRDefault="00C6284B" w:rsidP="00C6284B">
      <w:pPr>
        <w:pStyle w:val="BodyText2"/>
        <w:tabs>
          <w:tab w:val="left" w:pos="458"/>
        </w:tabs>
        <w:jc w:val="both"/>
        <w:rPr>
          <w:b/>
          <w:bCs/>
        </w:rPr>
      </w:pPr>
    </w:p>
    <w:p w:rsidR="00C6284B" w:rsidRDefault="00C6284B" w:rsidP="00C6284B">
      <w:pPr>
        <w:pStyle w:val="BodyText2"/>
        <w:tabs>
          <w:tab w:val="left" w:pos="458"/>
        </w:tabs>
        <w:jc w:val="both"/>
        <w:rPr>
          <w:b/>
          <w:bCs/>
        </w:rPr>
      </w:pPr>
    </w:p>
    <w:p w:rsidR="00C6284B" w:rsidRDefault="00C6284B" w:rsidP="00C6284B">
      <w:pPr>
        <w:pStyle w:val="BodyText2"/>
        <w:tabs>
          <w:tab w:val="left" w:pos="458"/>
        </w:tabs>
        <w:jc w:val="both"/>
        <w:rPr>
          <w:b/>
          <w:bCs/>
        </w:rPr>
      </w:pPr>
    </w:p>
    <w:p w:rsidR="00C6284B" w:rsidRDefault="00C6284B" w:rsidP="00C6284B">
      <w:pPr>
        <w:pStyle w:val="BodyText2"/>
        <w:tabs>
          <w:tab w:val="left" w:pos="458"/>
        </w:tabs>
        <w:jc w:val="both"/>
        <w:rPr>
          <w:b/>
          <w:bCs/>
        </w:rPr>
      </w:pPr>
    </w:p>
    <w:p w:rsidR="00C6284B" w:rsidRDefault="00C6284B" w:rsidP="00C6284B">
      <w:pPr>
        <w:pStyle w:val="BodyText2"/>
        <w:tabs>
          <w:tab w:val="left" w:pos="458"/>
        </w:tabs>
        <w:jc w:val="both"/>
        <w:rPr>
          <w:b/>
          <w:bCs/>
        </w:rPr>
      </w:pPr>
    </w:p>
    <w:p w:rsidR="00C6284B" w:rsidRDefault="00C6284B" w:rsidP="00C6284B">
      <w:pPr>
        <w:pStyle w:val="BodyText2"/>
        <w:tabs>
          <w:tab w:val="left" w:pos="458"/>
        </w:tabs>
        <w:jc w:val="both"/>
        <w:rPr>
          <w:b/>
          <w:bCs/>
        </w:rPr>
      </w:pPr>
    </w:p>
    <w:p w:rsidR="00C6284B" w:rsidRDefault="00C6284B" w:rsidP="00C6284B">
      <w:pPr>
        <w:pStyle w:val="BodyText2"/>
        <w:tabs>
          <w:tab w:val="left" w:pos="458"/>
        </w:tabs>
        <w:jc w:val="both"/>
        <w:rPr>
          <w:b/>
          <w:bCs/>
        </w:rPr>
      </w:pPr>
      <w:r>
        <w:rPr>
          <w:b/>
          <w:bCs/>
        </w:rPr>
        <w:lastRenderedPageBreak/>
        <w:t>2.2 Basic Characteristics</w:t>
      </w:r>
      <w:r w:rsidRPr="00F37842">
        <w:rPr>
          <w:b/>
          <w:bCs/>
        </w:rPr>
        <w:t xml:space="preserve"> of Population</w:t>
      </w:r>
    </w:p>
    <w:p w:rsidR="00C6284B" w:rsidRPr="00B5721C" w:rsidRDefault="00C6284B" w:rsidP="00C6284B">
      <w:pPr>
        <w:pStyle w:val="BodyText2"/>
        <w:tabs>
          <w:tab w:val="left" w:pos="458"/>
        </w:tabs>
        <w:jc w:val="both"/>
        <w:rPr>
          <w:b/>
          <w:bCs/>
          <w:sz w:val="16"/>
          <w:szCs w:val="16"/>
        </w:rPr>
      </w:pPr>
    </w:p>
    <w:p w:rsidR="00C6284B" w:rsidRDefault="00C6284B" w:rsidP="00C6284B">
      <w:pPr>
        <w:pStyle w:val="BodyText2"/>
        <w:tabs>
          <w:tab w:val="left" w:pos="458"/>
        </w:tabs>
        <w:jc w:val="both"/>
        <w:rPr>
          <w:b/>
          <w:bCs/>
        </w:rPr>
      </w:pPr>
      <w:r>
        <w:rPr>
          <w:b/>
          <w:bCs/>
        </w:rPr>
        <w:t>2.2.1 P</w:t>
      </w:r>
      <w:r w:rsidRPr="00837B9B">
        <w:rPr>
          <w:b/>
          <w:bCs/>
        </w:rPr>
        <w:t xml:space="preserve">revalence </w:t>
      </w:r>
      <w:r>
        <w:rPr>
          <w:b/>
          <w:bCs/>
        </w:rPr>
        <w:t xml:space="preserve">of Disability </w:t>
      </w:r>
    </w:p>
    <w:p w:rsidR="00C6284B" w:rsidRPr="001D1165" w:rsidRDefault="00C6284B" w:rsidP="00C6284B">
      <w:pPr>
        <w:pStyle w:val="BodyText2"/>
        <w:tabs>
          <w:tab w:val="left" w:pos="458"/>
        </w:tabs>
        <w:jc w:val="both"/>
        <w:rPr>
          <w:b/>
          <w:bCs/>
          <w:sz w:val="16"/>
          <w:szCs w:val="16"/>
        </w:rPr>
      </w:pPr>
    </w:p>
    <w:tbl>
      <w:tblPr>
        <w:bidiVisual/>
        <w:tblW w:w="3498"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597"/>
      </w:tblGrid>
      <w:tr w:rsidR="00C6284B" w:rsidRPr="00347CBD" w:rsidTr="00097B09">
        <w:trPr>
          <w:trHeight w:val="454"/>
          <w:jc w:val="center"/>
        </w:trPr>
        <w:tc>
          <w:tcPr>
            <w:tcW w:w="5000" w:type="pct"/>
            <w:vAlign w:val="center"/>
          </w:tcPr>
          <w:p w:rsidR="00C6284B" w:rsidRPr="00347CBD" w:rsidRDefault="00C6284B" w:rsidP="008F72C6">
            <w:pPr>
              <w:tabs>
                <w:tab w:val="num" w:pos="624"/>
              </w:tabs>
              <w:ind w:right="140"/>
              <w:jc w:val="center"/>
              <w:rPr>
                <w:b/>
                <w:bCs/>
                <w:rtl/>
              </w:rPr>
            </w:pPr>
            <w:r>
              <w:rPr>
                <w:rFonts w:hint="cs"/>
                <w:b/>
                <w:bCs/>
                <w:rtl/>
              </w:rPr>
              <w:t>2.</w:t>
            </w:r>
            <w:r>
              <w:rPr>
                <w:b/>
                <w:bCs/>
              </w:rPr>
              <w:t xml:space="preserve">1% of the Palestinian Population </w:t>
            </w:r>
            <w:r w:rsidRPr="00D861DD">
              <w:rPr>
                <w:rFonts w:asciiTheme="majorBidi" w:hAnsiTheme="majorBidi" w:cstheme="majorBidi"/>
                <w:b/>
                <w:bCs/>
              </w:rPr>
              <w:t>in</w:t>
            </w:r>
            <w:r>
              <w:rPr>
                <w:rFonts w:asciiTheme="majorBidi" w:hAnsiTheme="majorBidi" w:cstheme="majorBidi"/>
                <w:b/>
                <w:bCs/>
              </w:rPr>
              <w:t xml:space="preserve"> </w:t>
            </w:r>
            <w:proofErr w:type="spellStart"/>
            <w:r>
              <w:rPr>
                <w:b/>
                <w:bCs/>
                <w:sz w:val="22"/>
                <w:szCs w:val="22"/>
              </w:rPr>
              <w:t>Rafah</w:t>
            </w:r>
            <w:proofErr w:type="spellEnd"/>
            <w:r w:rsidRPr="0023565F">
              <w:t xml:space="preserve"> </w:t>
            </w:r>
            <w:r w:rsidRPr="0023565F">
              <w:rPr>
                <w:b/>
                <w:bCs/>
              </w:rPr>
              <w:t xml:space="preserve">Governorate </w:t>
            </w:r>
            <w:r>
              <w:rPr>
                <w:b/>
                <w:bCs/>
              </w:rPr>
              <w:t xml:space="preserve">are </w:t>
            </w:r>
            <w:r w:rsidR="008F72C6">
              <w:rPr>
                <w:b/>
                <w:bCs/>
              </w:rPr>
              <w:t>W</w:t>
            </w:r>
            <w:r>
              <w:rPr>
                <w:b/>
                <w:bCs/>
              </w:rPr>
              <w:t xml:space="preserve">ith Disability </w:t>
            </w:r>
          </w:p>
        </w:tc>
      </w:tr>
    </w:tbl>
    <w:p w:rsidR="00C6284B" w:rsidRPr="00CB66C4" w:rsidRDefault="00C6284B" w:rsidP="00C6284B">
      <w:pPr>
        <w:pStyle w:val="BodyText2"/>
        <w:tabs>
          <w:tab w:val="left" w:pos="458"/>
        </w:tabs>
        <w:jc w:val="both"/>
        <w:rPr>
          <w:sz w:val="16"/>
          <w:szCs w:val="16"/>
        </w:rPr>
      </w:pPr>
    </w:p>
    <w:p w:rsidR="00C6284B" w:rsidRDefault="00C6284B" w:rsidP="00C6284B">
      <w:pPr>
        <w:pStyle w:val="BodyText2"/>
        <w:tabs>
          <w:tab w:val="left" w:pos="458"/>
        </w:tabs>
        <w:jc w:val="both"/>
        <w:rPr>
          <w:rFonts w:asciiTheme="majorBidi" w:hAnsiTheme="majorBidi" w:cstheme="majorBidi"/>
        </w:rPr>
      </w:pPr>
      <w:r w:rsidRPr="00D07947">
        <w:rPr>
          <w:rFonts w:asciiTheme="majorBidi" w:hAnsiTheme="majorBidi" w:cstheme="majorBidi"/>
        </w:rPr>
        <w:t xml:space="preserve">The final results of the Census in </w:t>
      </w:r>
      <w:proofErr w:type="spellStart"/>
      <w:r>
        <w:t>Rafah</w:t>
      </w:r>
      <w:proofErr w:type="spellEnd"/>
      <w:r w:rsidRPr="00D07947">
        <w:rPr>
          <w:rFonts w:asciiTheme="majorBidi" w:hAnsiTheme="majorBidi" w:cstheme="majorBidi"/>
        </w:rPr>
        <w:t xml:space="preserve"> governorate showed that the number of Palestinian population</w:t>
      </w:r>
      <w:r w:rsidRPr="00D07947">
        <w:rPr>
          <w:rStyle w:val="FootnoteReference"/>
          <w:rFonts w:ascii="Arial" w:hAnsi="Arial" w:cs="Arial"/>
          <w:sz w:val="22"/>
          <w:szCs w:val="22"/>
        </w:rPr>
        <w:footnoteReference w:id="2"/>
      </w:r>
      <w:r w:rsidRPr="00D07947">
        <w:rPr>
          <w:rFonts w:asciiTheme="majorBidi" w:hAnsiTheme="majorBidi" w:cstheme="majorBidi"/>
        </w:rPr>
        <w:t xml:space="preserve"> with disability totaled 4,</w:t>
      </w:r>
      <w:r>
        <w:rPr>
          <w:rFonts w:asciiTheme="majorBidi" w:hAnsiTheme="majorBidi" w:cstheme="majorBidi"/>
        </w:rPr>
        <w:t>905</w:t>
      </w:r>
      <w:r w:rsidRPr="00D07947">
        <w:rPr>
          <w:rFonts w:asciiTheme="majorBidi" w:hAnsiTheme="majorBidi" w:cstheme="majorBidi"/>
        </w:rPr>
        <w:t xml:space="preserve"> persons, including 2,</w:t>
      </w:r>
      <w:r>
        <w:rPr>
          <w:rFonts w:asciiTheme="majorBidi" w:hAnsiTheme="majorBidi" w:cstheme="majorBidi"/>
        </w:rPr>
        <w:t>683</w:t>
      </w:r>
      <w:r w:rsidRPr="00D07947">
        <w:rPr>
          <w:rFonts w:asciiTheme="majorBidi" w:hAnsiTheme="majorBidi" w:cstheme="majorBidi"/>
        </w:rPr>
        <w:t xml:space="preserve"> males and 2,</w:t>
      </w:r>
      <w:r>
        <w:rPr>
          <w:rFonts w:asciiTheme="majorBidi" w:hAnsiTheme="majorBidi" w:cstheme="majorBidi"/>
        </w:rPr>
        <w:t>222</w:t>
      </w:r>
      <w:r w:rsidRPr="00D07947">
        <w:rPr>
          <w:rFonts w:asciiTheme="majorBidi" w:hAnsiTheme="majorBidi" w:cstheme="majorBidi"/>
        </w:rPr>
        <w:t xml:space="preserve"> females.  Regarding prevalence rate of disability by type, results showed that mobility disability is the most prevalent among other disabilities with 2,</w:t>
      </w:r>
      <w:r>
        <w:rPr>
          <w:rFonts w:asciiTheme="majorBidi" w:hAnsiTheme="majorBidi" w:cstheme="majorBidi"/>
        </w:rPr>
        <w:t>549</w:t>
      </w:r>
      <w:r w:rsidRPr="00D07947">
        <w:rPr>
          <w:rFonts w:asciiTheme="majorBidi" w:hAnsiTheme="majorBidi" w:cstheme="majorBidi"/>
        </w:rPr>
        <w:t xml:space="preserve"> comprising 1.</w:t>
      </w:r>
      <w:r>
        <w:rPr>
          <w:rFonts w:asciiTheme="majorBidi" w:hAnsiTheme="majorBidi" w:cstheme="majorBidi"/>
        </w:rPr>
        <w:t>1</w:t>
      </w:r>
      <w:r w:rsidRPr="00D07947">
        <w:rPr>
          <w:rFonts w:asciiTheme="majorBidi" w:hAnsiTheme="majorBidi" w:cstheme="majorBidi"/>
        </w:rPr>
        <w:t>% of total Palestinian population in the governorate, followed by seeing disability with 1,</w:t>
      </w:r>
      <w:r>
        <w:rPr>
          <w:rFonts w:asciiTheme="majorBidi" w:hAnsiTheme="majorBidi" w:cstheme="majorBidi"/>
        </w:rPr>
        <w:t>323</w:t>
      </w:r>
      <w:r w:rsidRPr="00D07947">
        <w:rPr>
          <w:rFonts w:asciiTheme="majorBidi" w:hAnsiTheme="majorBidi" w:cstheme="majorBidi"/>
        </w:rPr>
        <w:t xml:space="preserve"> comprising 0.</w:t>
      </w:r>
      <w:r>
        <w:rPr>
          <w:rFonts w:asciiTheme="majorBidi" w:hAnsiTheme="majorBidi" w:cstheme="majorBidi"/>
        </w:rPr>
        <w:t>6</w:t>
      </w:r>
      <w:r w:rsidRPr="00D07947">
        <w:rPr>
          <w:rFonts w:asciiTheme="majorBidi" w:hAnsiTheme="majorBidi" w:cstheme="majorBidi"/>
        </w:rPr>
        <w:t>%, then, hearing disability with 1,</w:t>
      </w:r>
      <w:r>
        <w:rPr>
          <w:rFonts w:asciiTheme="majorBidi" w:hAnsiTheme="majorBidi" w:cstheme="majorBidi"/>
        </w:rPr>
        <w:t>143</w:t>
      </w:r>
      <w:r w:rsidRPr="00D07947">
        <w:rPr>
          <w:rFonts w:asciiTheme="majorBidi" w:hAnsiTheme="majorBidi" w:cstheme="majorBidi"/>
        </w:rPr>
        <w:t xml:space="preserve"> comprising 0.</w:t>
      </w:r>
      <w:r>
        <w:rPr>
          <w:rFonts w:asciiTheme="majorBidi" w:hAnsiTheme="majorBidi" w:cstheme="majorBidi"/>
        </w:rPr>
        <w:t>5</w:t>
      </w:r>
      <w:r w:rsidRPr="00D07947">
        <w:rPr>
          <w:rFonts w:asciiTheme="majorBidi" w:hAnsiTheme="majorBidi" w:cstheme="majorBidi"/>
        </w:rPr>
        <w:t xml:space="preserve">%, communication disability with </w:t>
      </w:r>
      <w:r>
        <w:rPr>
          <w:rFonts w:asciiTheme="majorBidi" w:hAnsiTheme="majorBidi" w:cstheme="majorBidi"/>
        </w:rPr>
        <w:t>1,150</w:t>
      </w:r>
      <w:r w:rsidRPr="00D07947">
        <w:rPr>
          <w:rFonts w:asciiTheme="majorBidi" w:hAnsiTheme="majorBidi" w:cstheme="majorBidi"/>
        </w:rPr>
        <w:t xml:space="preserve"> comprising 0.5% and finally remembering </w:t>
      </w:r>
      <w:r w:rsidR="00C17F0D">
        <w:rPr>
          <w:rFonts w:asciiTheme="majorBidi" w:hAnsiTheme="majorBidi" w:cstheme="majorBidi"/>
        </w:rPr>
        <w:t xml:space="preserve">and </w:t>
      </w:r>
      <w:r w:rsidRPr="00D07947">
        <w:rPr>
          <w:rFonts w:asciiTheme="majorBidi" w:hAnsiTheme="majorBidi" w:cstheme="majorBidi"/>
        </w:rPr>
        <w:t xml:space="preserve">concentrating disability with </w:t>
      </w:r>
      <w:r>
        <w:rPr>
          <w:rFonts w:asciiTheme="majorBidi" w:hAnsiTheme="majorBidi" w:cstheme="majorBidi"/>
        </w:rPr>
        <w:t>885</w:t>
      </w:r>
      <w:r w:rsidRPr="00D07947">
        <w:rPr>
          <w:rFonts w:asciiTheme="majorBidi" w:hAnsiTheme="majorBidi" w:cstheme="majorBidi"/>
        </w:rPr>
        <w:t xml:space="preserve"> comprising 0.</w:t>
      </w:r>
      <w:r>
        <w:rPr>
          <w:rFonts w:asciiTheme="majorBidi" w:hAnsiTheme="majorBidi" w:cstheme="majorBidi"/>
        </w:rPr>
        <w:t>4</w:t>
      </w:r>
      <w:r w:rsidRPr="00D07947">
        <w:rPr>
          <w:rFonts w:asciiTheme="majorBidi" w:hAnsiTheme="majorBidi" w:cstheme="majorBidi"/>
        </w:rPr>
        <w:t>%, (see table 9).</w:t>
      </w:r>
    </w:p>
    <w:p w:rsidR="00C6284B" w:rsidRPr="00E50371" w:rsidRDefault="00C6284B" w:rsidP="00C6284B">
      <w:pPr>
        <w:pStyle w:val="BodyText2"/>
        <w:tabs>
          <w:tab w:val="left" w:pos="458"/>
        </w:tabs>
        <w:jc w:val="both"/>
        <w:rPr>
          <w:rFonts w:asciiTheme="majorBidi" w:hAnsiTheme="majorBidi" w:cstheme="majorBidi"/>
          <w:sz w:val="16"/>
          <w:szCs w:val="16"/>
        </w:rPr>
      </w:pPr>
    </w:p>
    <w:p w:rsidR="00C6284B" w:rsidRPr="0008725C" w:rsidRDefault="00C6284B" w:rsidP="00C6284B">
      <w:pPr>
        <w:jc w:val="center"/>
        <w:rPr>
          <w:rFonts w:asciiTheme="minorBidi" w:hAnsiTheme="minorBidi" w:cstheme="minorBidi"/>
          <w:b/>
          <w:bCs/>
          <w:sz w:val="22"/>
          <w:szCs w:val="22"/>
        </w:rPr>
      </w:pPr>
      <w:r w:rsidRPr="0008725C">
        <w:rPr>
          <w:rFonts w:ascii="Arial" w:hAnsi="Arial" w:cs="Arial"/>
          <w:b/>
          <w:bCs/>
          <w:sz w:val="22"/>
          <w:szCs w:val="22"/>
        </w:rPr>
        <w:t xml:space="preserve">Prevalence </w:t>
      </w:r>
      <w:r>
        <w:rPr>
          <w:rFonts w:ascii="Arial" w:hAnsi="Arial" w:cs="Arial"/>
          <w:b/>
          <w:bCs/>
          <w:sz w:val="22"/>
          <w:szCs w:val="22"/>
        </w:rPr>
        <w:t>R</w:t>
      </w:r>
      <w:r w:rsidRPr="0008725C">
        <w:rPr>
          <w:rFonts w:ascii="Arial" w:hAnsi="Arial" w:cs="Arial"/>
          <w:b/>
          <w:bCs/>
          <w:sz w:val="22"/>
          <w:szCs w:val="22"/>
        </w:rPr>
        <w:t>ate of Disabilities</w:t>
      </w:r>
      <w:r w:rsidRPr="0008725C">
        <w:rPr>
          <w:rFonts w:ascii="Arial" w:hAnsi="Arial" w:cs="Arial"/>
          <w:b/>
          <w:bCs/>
          <w:sz w:val="22"/>
          <w:szCs w:val="22"/>
          <w:vertAlign w:val="superscript"/>
        </w:rPr>
        <w:t xml:space="preserve"> </w:t>
      </w:r>
      <w:r w:rsidR="00980374" w:rsidRPr="00980374">
        <w:rPr>
          <w:rFonts w:ascii="Arial" w:hAnsi="Arial" w:cs="Arial"/>
          <w:b/>
          <w:bCs/>
          <w:sz w:val="22"/>
          <w:szCs w:val="22"/>
        </w:rPr>
        <w:t xml:space="preserve">in </w:t>
      </w:r>
      <w:proofErr w:type="spellStart"/>
      <w:r w:rsidR="00980374" w:rsidRPr="00980374">
        <w:rPr>
          <w:rFonts w:ascii="Arial" w:hAnsi="Arial" w:cs="Arial"/>
          <w:b/>
          <w:bCs/>
          <w:sz w:val="22"/>
          <w:szCs w:val="22"/>
        </w:rPr>
        <w:t>Rafah</w:t>
      </w:r>
      <w:proofErr w:type="spellEnd"/>
      <w:r w:rsidR="00980374" w:rsidRPr="00980374">
        <w:rPr>
          <w:rFonts w:ascii="Arial" w:hAnsi="Arial" w:cs="Arial"/>
          <w:b/>
          <w:bCs/>
          <w:sz w:val="22"/>
          <w:szCs w:val="22"/>
        </w:rPr>
        <w:t xml:space="preserve"> Governorate</w:t>
      </w:r>
      <w:r w:rsidR="00980374">
        <w:rPr>
          <w:rFonts w:ascii="Arial" w:hAnsi="Arial" w:cs="Arial"/>
          <w:b/>
          <w:bCs/>
          <w:sz w:val="22"/>
          <w:szCs w:val="22"/>
        </w:rPr>
        <w:t xml:space="preserve"> </w:t>
      </w:r>
      <w:r w:rsidRPr="0008725C">
        <w:rPr>
          <w:rFonts w:ascii="Arial" w:hAnsi="Arial" w:cs="Arial"/>
          <w:b/>
          <w:bCs/>
          <w:sz w:val="22"/>
          <w:szCs w:val="22"/>
        </w:rPr>
        <w:t>by Type of Disability, 2017</w:t>
      </w:r>
    </w:p>
    <w:tbl>
      <w:tblPr>
        <w:tblStyle w:val="TableGrid"/>
        <w:tblW w:w="0" w:type="auto"/>
        <w:jc w:val="center"/>
        <w:tblLook w:val="04A0"/>
      </w:tblPr>
      <w:tblGrid>
        <w:gridCol w:w="8968"/>
      </w:tblGrid>
      <w:tr w:rsidR="00C6284B" w:rsidTr="00097B09">
        <w:trPr>
          <w:jc w:val="center"/>
        </w:trPr>
        <w:tc>
          <w:tcPr>
            <w:tcW w:w="8968" w:type="dxa"/>
          </w:tcPr>
          <w:p w:rsidR="00C6284B" w:rsidRDefault="00C6284B" w:rsidP="00097B09">
            <w:pPr>
              <w:pStyle w:val="BodyText2"/>
              <w:tabs>
                <w:tab w:val="left" w:pos="71"/>
              </w:tabs>
              <w:jc w:val="center"/>
              <w:rPr>
                <w:b/>
                <w:bCs/>
                <w:sz w:val="28"/>
                <w:szCs w:val="28"/>
              </w:rPr>
            </w:pPr>
            <w:bookmarkStart w:id="0" w:name="OLE_LINK1"/>
            <w:r w:rsidRPr="002A1051">
              <w:rPr>
                <w:b/>
                <w:bCs/>
                <w:noProof/>
                <w:sz w:val="28"/>
                <w:szCs w:val="28"/>
              </w:rPr>
              <w:drawing>
                <wp:inline distT="0" distB="0" distL="0" distR="0">
                  <wp:extent cx="5375082" cy="2544417"/>
                  <wp:effectExtent l="0" t="0" r="0" b="0"/>
                  <wp:docPr id="9"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bookmarkEnd w:id="0"/>
          </w:p>
        </w:tc>
      </w:tr>
    </w:tbl>
    <w:p w:rsidR="00C6284B" w:rsidRPr="00D856ED" w:rsidRDefault="00C6284B" w:rsidP="00C6284B">
      <w:pPr>
        <w:pStyle w:val="BodyText2"/>
        <w:tabs>
          <w:tab w:val="left" w:pos="71"/>
        </w:tabs>
        <w:ind w:left="71"/>
        <w:jc w:val="center"/>
        <w:rPr>
          <w:b/>
          <w:bCs/>
        </w:rPr>
      </w:pPr>
    </w:p>
    <w:p w:rsidR="00C6284B" w:rsidRDefault="00C6284B" w:rsidP="00C6284B">
      <w:pPr>
        <w:pStyle w:val="BodyText2"/>
        <w:tabs>
          <w:tab w:val="left" w:pos="458"/>
        </w:tabs>
        <w:ind w:left="98" w:right="1345"/>
        <w:jc w:val="both"/>
        <w:rPr>
          <w:b/>
          <w:bCs/>
        </w:rPr>
      </w:pPr>
      <w:r>
        <w:rPr>
          <w:b/>
          <w:bCs/>
        </w:rPr>
        <w:t>2.2.2 Basic Characteristics of Education</w:t>
      </w:r>
    </w:p>
    <w:p w:rsidR="00C6284B" w:rsidRPr="00CB66C4" w:rsidRDefault="00C6284B" w:rsidP="00C6284B">
      <w:pPr>
        <w:pStyle w:val="BodyText2"/>
        <w:tabs>
          <w:tab w:val="left" w:pos="458"/>
        </w:tabs>
        <w:ind w:left="98" w:right="1345"/>
        <w:jc w:val="both"/>
        <w:rPr>
          <w:b/>
          <w:bCs/>
          <w:sz w:val="16"/>
          <w:szCs w:val="16"/>
        </w:rPr>
      </w:pPr>
    </w:p>
    <w:tbl>
      <w:tblPr>
        <w:bidiVisual/>
        <w:tblW w:w="4244"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004"/>
      </w:tblGrid>
      <w:tr w:rsidR="00C6284B" w:rsidRPr="00347CBD" w:rsidTr="00097B09">
        <w:trPr>
          <w:trHeight w:val="454"/>
          <w:jc w:val="center"/>
        </w:trPr>
        <w:tc>
          <w:tcPr>
            <w:tcW w:w="5000" w:type="pct"/>
            <w:vAlign w:val="center"/>
          </w:tcPr>
          <w:p w:rsidR="00C6284B" w:rsidRPr="0023565F" w:rsidRDefault="00C6284B" w:rsidP="00097B09">
            <w:pPr>
              <w:tabs>
                <w:tab w:val="num" w:pos="624"/>
              </w:tabs>
              <w:ind w:right="140"/>
              <w:jc w:val="center"/>
              <w:rPr>
                <w:b/>
                <w:bCs/>
                <w:rtl/>
              </w:rPr>
            </w:pPr>
            <w:r w:rsidRPr="0023565F">
              <w:rPr>
                <w:b/>
                <w:bCs/>
              </w:rPr>
              <w:t xml:space="preserve">More than One Third of Palestinian Population in </w:t>
            </w:r>
            <w:proofErr w:type="spellStart"/>
            <w:r>
              <w:rPr>
                <w:b/>
                <w:bCs/>
                <w:sz w:val="22"/>
                <w:szCs w:val="22"/>
              </w:rPr>
              <w:t>Rafah</w:t>
            </w:r>
            <w:proofErr w:type="spellEnd"/>
            <w:r w:rsidRPr="0023565F">
              <w:t xml:space="preserve"> </w:t>
            </w:r>
            <w:r w:rsidRPr="0023565F">
              <w:rPr>
                <w:b/>
                <w:bCs/>
              </w:rPr>
              <w:t xml:space="preserve">Governorate </w:t>
            </w:r>
            <w:r w:rsidR="009C5C6D">
              <w:rPr>
                <w:b/>
                <w:bCs/>
              </w:rPr>
              <w:t xml:space="preserve">       </w:t>
            </w:r>
            <w:r w:rsidRPr="0023565F">
              <w:rPr>
                <w:b/>
                <w:bCs/>
              </w:rPr>
              <w:t xml:space="preserve">(5 Years and </w:t>
            </w:r>
            <w:r>
              <w:rPr>
                <w:b/>
                <w:bCs/>
              </w:rPr>
              <w:t>o</w:t>
            </w:r>
            <w:r w:rsidRPr="0023565F">
              <w:rPr>
                <w:b/>
                <w:bCs/>
              </w:rPr>
              <w:t>ver) are Attending Education</w:t>
            </w:r>
          </w:p>
        </w:tc>
      </w:tr>
    </w:tbl>
    <w:p w:rsidR="00C6284B" w:rsidRPr="00CB66C4" w:rsidRDefault="00C6284B" w:rsidP="00C6284B">
      <w:pPr>
        <w:pStyle w:val="BodyText2"/>
        <w:tabs>
          <w:tab w:val="left" w:pos="458"/>
          <w:tab w:val="left" w:pos="8640"/>
        </w:tabs>
        <w:ind w:left="98"/>
        <w:jc w:val="both"/>
        <w:rPr>
          <w:sz w:val="16"/>
          <w:szCs w:val="16"/>
        </w:rPr>
      </w:pPr>
    </w:p>
    <w:p w:rsidR="00C6284B" w:rsidRDefault="00C6284B" w:rsidP="00C6284B">
      <w:pPr>
        <w:pStyle w:val="BodyText2"/>
        <w:tabs>
          <w:tab w:val="left" w:pos="458"/>
          <w:tab w:val="left" w:pos="8640"/>
        </w:tabs>
        <w:ind w:left="98"/>
        <w:jc w:val="both"/>
        <w:rPr>
          <w:rtl/>
        </w:rPr>
      </w:pPr>
      <w:r>
        <w:t xml:space="preserve">The number of Palestinian population </w:t>
      </w:r>
      <w:r w:rsidRPr="00FB7701">
        <w:t xml:space="preserve">in </w:t>
      </w:r>
      <w:proofErr w:type="spellStart"/>
      <w:r>
        <w:t>Rafah</w:t>
      </w:r>
      <w:proofErr w:type="spellEnd"/>
      <w:r w:rsidRPr="00FB7701">
        <w:t xml:space="preserve"> </w:t>
      </w:r>
      <w:r>
        <w:t>g</w:t>
      </w:r>
      <w:r w:rsidRPr="00FB7701">
        <w:t>overnorate</w:t>
      </w:r>
      <w:r>
        <w:rPr>
          <w:b/>
          <w:bCs/>
        </w:rPr>
        <w:t xml:space="preserve"> </w:t>
      </w:r>
      <w:r>
        <w:t xml:space="preserve">aged 5 years and over attending education was 81,053 persons, comprising 41.1% of the total Palestinian population aged 5 years and over in the governorate.  </w:t>
      </w:r>
      <w:r w:rsidRPr="001C76DF">
        <w:t xml:space="preserve">As for the </w:t>
      </w:r>
      <w:r>
        <w:t xml:space="preserve">number of </w:t>
      </w:r>
      <w:r w:rsidRPr="001C76DF">
        <w:t xml:space="preserve">Palestinian population aged </w:t>
      </w:r>
      <w:r>
        <w:t xml:space="preserve">             </w:t>
      </w:r>
      <w:r w:rsidRPr="001C76DF">
        <w:t>(3-5 years</w:t>
      </w:r>
      <w:r>
        <w:t>)</w:t>
      </w:r>
      <w:r w:rsidRPr="001C76DF">
        <w:t xml:space="preserve"> attending kindergarten</w:t>
      </w:r>
      <w:r w:rsidRPr="00142B43">
        <w:t xml:space="preserve"> </w:t>
      </w:r>
      <w:r>
        <w:t xml:space="preserve">in </w:t>
      </w:r>
      <w:proofErr w:type="spellStart"/>
      <w:r>
        <w:rPr>
          <w:color w:val="000000" w:themeColor="text1"/>
        </w:rPr>
        <w:t>Rafah</w:t>
      </w:r>
      <w:proofErr w:type="spellEnd"/>
      <w:r>
        <w:t xml:space="preserve"> governorate, data showed that the number</w:t>
      </w:r>
      <w:r w:rsidRPr="001C76DF">
        <w:t xml:space="preserve"> </w:t>
      </w:r>
      <w:r>
        <w:t>was</w:t>
      </w:r>
      <w:r w:rsidRPr="001C76DF">
        <w:t xml:space="preserve"> </w:t>
      </w:r>
      <w:r>
        <w:t>11,949</w:t>
      </w:r>
      <w:r w:rsidRPr="001C76DF">
        <w:t xml:space="preserve"> </w:t>
      </w:r>
      <w:r>
        <w:t>persons</w:t>
      </w:r>
      <w:r w:rsidRPr="001C76DF">
        <w:t xml:space="preserve">, </w:t>
      </w:r>
      <w:r>
        <w:t xml:space="preserve">comprising 55.2% of the total Palestinian population in that age group in the governorate </w:t>
      </w:r>
      <w:r>
        <w:rPr>
          <w:rFonts w:asciiTheme="majorBidi" w:hAnsiTheme="majorBidi" w:cstheme="majorBidi"/>
        </w:rPr>
        <w:t>(see table 5, 6)</w:t>
      </w:r>
      <w:r>
        <w:t xml:space="preserve">. </w:t>
      </w:r>
    </w:p>
    <w:p w:rsidR="00C6284B" w:rsidRPr="00CB66C4" w:rsidRDefault="00C6284B" w:rsidP="00C6284B">
      <w:pPr>
        <w:pStyle w:val="BodyText2"/>
        <w:tabs>
          <w:tab w:val="left" w:pos="458"/>
          <w:tab w:val="left" w:pos="8640"/>
        </w:tabs>
        <w:ind w:left="98"/>
        <w:jc w:val="both"/>
        <w:rPr>
          <w:sz w:val="16"/>
          <w:szCs w:val="16"/>
        </w:rPr>
      </w:pPr>
    </w:p>
    <w:p w:rsidR="00C6284B" w:rsidRDefault="00C6284B" w:rsidP="00C6284B">
      <w:pPr>
        <w:pStyle w:val="BodyText2"/>
        <w:tabs>
          <w:tab w:val="left" w:pos="458"/>
          <w:tab w:val="left" w:pos="8640"/>
        </w:tabs>
        <w:ind w:left="98"/>
        <w:jc w:val="both"/>
      </w:pPr>
      <w:r>
        <w:t xml:space="preserve">The number of Palestinian population aged 10 years and over with a bachelor’s degree or higher in </w:t>
      </w:r>
      <w:proofErr w:type="spellStart"/>
      <w:r>
        <w:rPr>
          <w:color w:val="000000" w:themeColor="text1"/>
        </w:rPr>
        <w:t>Rafah</w:t>
      </w:r>
      <w:proofErr w:type="spellEnd"/>
      <w:r>
        <w:t xml:space="preserve"> governorate was 24,883 comprising 15.4% of the total Palestinian population in that age group </w:t>
      </w:r>
      <w:r>
        <w:rPr>
          <w:rFonts w:asciiTheme="majorBidi" w:hAnsiTheme="majorBidi" w:cstheme="majorBidi"/>
        </w:rPr>
        <w:t>in the governorate (see table 7).</w:t>
      </w:r>
    </w:p>
    <w:p w:rsidR="00C6284B" w:rsidRPr="00CB66C4" w:rsidRDefault="00C6284B" w:rsidP="00C6284B">
      <w:pPr>
        <w:pStyle w:val="BodyText2"/>
        <w:jc w:val="center"/>
        <w:rPr>
          <w:rFonts w:ascii="Arial" w:hAnsi="Arial" w:cs="Arial"/>
          <w:b/>
          <w:bCs/>
          <w:sz w:val="16"/>
          <w:szCs w:val="16"/>
        </w:rPr>
      </w:pPr>
    </w:p>
    <w:p w:rsidR="00C6284B" w:rsidRDefault="00C6284B" w:rsidP="00F37C8E">
      <w:pPr>
        <w:pStyle w:val="BodyText2"/>
        <w:jc w:val="left"/>
        <w:rPr>
          <w:rFonts w:ascii="Arial" w:hAnsi="Arial" w:cs="Arial"/>
          <w:b/>
          <w:bCs/>
          <w:sz w:val="22"/>
          <w:szCs w:val="22"/>
        </w:rPr>
      </w:pPr>
    </w:p>
    <w:p w:rsidR="00C6284B" w:rsidRDefault="00C6284B" w:rsidP="00C6284B">
      <w:pPr>
        <w:pStyle w:val="BodyText2"/>
        <w:jc w:val="center"/>
        <w:rPr>
          <w:rFonts w:ascii="Arial" w:hAnsi="Arial" w:cs="Arial"/>
          <w:b/>
          <w:bCs/>
          <w:sz w:val="22"/>
          <w:szCs w:val="22"/>
        </w:rPr>
      </w:pPr>
    </w:p>
    <w:p w:rsidR="00C6284B" w:rsidRPr="001D5242" w:rsidRDefault="00C6284B" w:rsidP="00C6284B">
      <w:pPr>
        <w:pStyle w:val="BodyText2"/>
        <w:jc w:val="center"/>
        <w:rPr>
          <w:rFonts w:ascii="Arial" w:hAnsi="Arial" w:cs="Arial"/>
          <w:b/>
          <w:bCs/>
          <w:sz w:val="22"/>
          <w:szCs w:val="22"/>
        </w:rPr>
      </w:pPr>
      <w:r w:rsidRPr="001D5242">
        <w:rPr>
          <w:rFonts w:ascii="Arial" w:hAnsi="Arial" w:cs="Arial"/>
          <w:b/>
          <w:bCs/>
          <w:sz w:val="22"/>
          <w:szCs w:val="22"/>
        </w:rPr>
        <w:lastRenderedPageBreak/>
        <w:t xml:space="preserve">Percentage Distribution of Palestinian Population (10 years and over) in </w:t>
      </w:r>
      <w:proofErr w:type="spellStart"/>
      <w:r>
        <w:rPr>
          <w:rFonts w:ascii="Arial" w:hAnsi="Arial" w:cs="Arial"/>
          <w:b/>
          <w:bCs/>
          <w:color w:val="000000" w:themeColor="text1"/>
          <w:sz w:val="22"/>
          <w:szCs w:val="22"/>
        </w:rPr>
        <w:t>Rafah</w:t>
      </w:r>
      <w:proofErr w:type="spellEnd"/>
      <w:r w:rsidRPr="001D5242">
        <w:rPr>
          <w:rFonts w:ascii="Arial" w:hAnsi="Arial" w:cs="Arial"/>
          <w:b/>
          <w:bCs/>
          <w:sz w:val="22"/>
          <w:szCs w:val="22"/>
        </w:rPr>
        <w:t xml:space="preserve"> </w:t>
      </w:r>
      <w:r>
        <w:rPr>
          <w:rFonts w:ascii="Arial" w:hAnsi="Arial" w:cs="Arial"/>
          <w:b/>
          <w:bCs/>
          <w:sz w:val="22"/>
          <w:szCs w:val="22"/>
        </w:rPr>
        <w:t>G</w:t>
      </w:r>
      <w:r w:rsidRPr="001D5242">
        <w:rPr>
          <w:rFonts w:ascii="Arial" w:hAnsi="Arial" w:cs="Arial"/>
          <w:b/>
          <w:bCs/>
          <w:sz w:val="22"/>
          <w:szCs w:val="22"/>
        </w:rPr>
        <w:t>overnorate by Educational Attainment, 2017</w:t>
      </w:r>
    </w:p>
    <w:tbl>
      <w:tblPr>
        <w:tblStyle w:val="TableGrid"/>
        <w:tblW w:w="0" w:type="auto"/>
        <w:jc w:val="center"/>
        <w:tblLook w:val="04A0"/>
      </w:tblPr>
      <w:tblGrid>
        <w:gridCol w:w="8755"/>
      </w:tblGrid>
      <w:tr w:rsidR="00C6284B" w:rsidTr="00097B09">
        <w:trPr>
          <w:jc w:val="center"/>
        </w:trPr>
        <w:tc>
          <w:tcPr>
            <w:tcW w:w="8755" w:type="dxa"/>
          </w:tcPr>
          <w:p w:rsidR="00C6284B" w:rsidRDefault="00C6284B" w:rsidP="00097B09">
            <w:pPr>
              <w:pStyle w:val="BodyText2"/>
              <w:jc w:val="center"/>
              <w:rPr>
                <w:sz w:val="22"/>
                <w:szCs w:val="22"/>
              </w:rPr>
            </w:pPr>
            <w:r w:rsidRPr="00867EAB">
              <w:rPr>
                <w:noProof/>
                <w:sz w:val="22"/>
                <w:szCs w:val="22"/>
              </w:rPr>
              <w:drawing>
                <wp:inline distT="0" distB="0" distL="0" distR="0">
                  <wp:extent cx="5212908" cy="2313829"/>
                  <wp:effectExtent l="19050" t="0" r="6792" b="0"/>
                  <wp:docPr id="11"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bl>
    <w:p w:rsidR="00C6284B" w:rsidRPr="00D856ED" w:rsidRDefault="00C6284B" w:rsidP="00C6284B">
      <w:pPr>
        <w:pStyle w:val="BodyText2"/>
        <w:tabs>
          <w:tab w:val="left" w:pos="458"/>
          <w:tab w:val="left" w:pos="8640"/>
        </w:tabs>
        <w:ind w:left="98"/>
        <w:jc w:val="both"/>
      </w:pPr>
    </w:p>
    <w:p w:rsidR="00C6284B" w:rsidRDefault="00C6284B" w:rsidP="00C6284B">
      <w:pPr>
        <w:pStyle w:val="BodyText2"/>
        <w:tabs>
          <w:tab w:val="left" w:pos="458"/>
          <w:tab w:val="left" w:pos="8640"/>
        </w:tabs>
        <w:jc w:val="both"/>
      </w:pPr>
      <w:r>
        <w:t xml:space="preserve">Among Palestinian population aged 10 years and over in </w:t>
      </w:r>
      <w:proofErr w:type="spellStart"/>
      <w:r>
        <w:rPr>
          <w:color w:val="000000" w:themeColor="text1"/>
        </w:rPr>
        <w:t>Rafah</w:t>
      </w:r>
      <w:proofErr w:type="spellEnd"/>
      <w:r>
        <w:t xml:space="preserve"> </w:t>
      </w:r>
      <w:r>
        <w:rPr>
          <w:rFonts w:asciiTheme="majorBidi" w:hAnsiTheme="majorBidi" w:cstheme="majorBidi"/>
        </w:rPr>
        <w:t>governorate</w:t>
      </w:r>
      <w:r>
        <w:t xml:space="preserve">, 5,498 were illiterate, comprising 3.4% of the total Palestinian population aged 10 years and over </w:t>
      </w:r>
      <w:r>
        <w:rPr>
          <w:rFonts w:asciiTheme="majorBidi" w:hAnsiTheme="majorBidi" w:cstheme="majorBidi"/>
        </w:rPr>
        <w:t>in the governorate</w:t>
      </w:r>
      <w:r>
        <w:t xml:space="preserve"> </w:t>
      </w:r>
      <w:r>
        <w:rPr>
          <w:rFonts w:asciiTheme="majorBidi" w:hAnsiTheme="majorBidi" w:cstheme="majorBidi"/>
        </w:rPr>
        <w:t>(see table 7).</w:t>
      </w:r>
    </w:p>
    <w:p w:rsidR="00C6284B" w:rsidRPr="00CB66C4" w:rsidRDefault="00C6284B" w:rsidP="00C6284B">
      <w:pPr>
        <w:pStyle w:val="BodyText2"/>
        <w:tabs>
          <w:tab w:val="left" w:pos="458"/>
          <w:tab w:val="left" w:pos="8640"/>
        </w:tabs>
        <w:ind w:left="98"/>
        <w:jc w:val="both"/>
        <w:rPr>
          <w:sz w:val="16"/>
          <w:szCs w:val="16"/>
        </w:rPr>
      </w:pPr>
    </w:p>
    <w:p w:rsidR="00C6284B" w:rsidRPr="00110A70" w:rsidRDefault="00C6284B" w:rsidP="00F37C8E">
      <w:pPr>
        <w:pStyle w:val="BodyText2"/>
        <w:jc w:val="both"/>
      </w:pPr>
      <w:r w:rsidRPr="00110A70">
        <w:t>In comparison with previous censuses during 1997 – 2017</w:t>
      </w:r>
      <w:r w:rsidRPr="00110A70">
        <w:rPr>
          <w:rFonts w:asciiTheme="majorBidi" w:hAnsiTheme="majorBidi" w:cstheme="majorBidi"/>
        </w:rPr>
        <w:t xml:space="preserve"> in </w:t>
      </w:r>
      <w:proofErr w:type="spellStart"/>
      <w:r w:rsidRPr="00110A70">
        <w:t>Rafah</w:t>
      </w:r>
      <w:proofErr w:type="spellEnd"/>
      <w:r w:rsidRPr="00110A70">
        <w:rPr>
          <w:rFonts w:asciiTheme="majorBidi" w:hAnsiTheme="majorBidi" w:cstheme="majorBidi"/>
        </w:rPr>
        <w:t xml:space="preserve"> governorate</w:t>
      </w:r>
      <w:r w:rsidRPr="00110A70">
        <w:t xml:space="preserve">, it was noticed that illiteracy rate has witnessed a significant decrease.  Illiteracy rate of males has dropped from </w:t>
      </w:r>
      <w:r w:rsidRPr="00110A70">
        <w:rPr>
          <w:rFonts w:hint="cs"/>
          <w:rtl/>
        </w:rPr>
        <w:t>6.9</w:t>
      </w:r>
      <w:r w:rsidRPr="00110A70">
        <w:t>% in 1997 to 1.</w:t>
      </w:r>
      <w:r w:rsidRPr="00110A70">
        <w:rPr>
          <w:rFonts w:hint="cs"/>
          <w:rtl/>
        </w:rPr>
        <w:t>9</w:t>
      </w:r>
      <w:r w:rsidRPr="00110A70">
        <w:t xml:space="preserve">% in 2017, whereas illiteracy rate of females has dropped significantly from </w:t>
      </w:r>
      <w:r w:rsidR="00F37C8E">
        <w:t>17.8</w:t>
      </w:r>
      <w:r w:rsidRPr="00110A70">
        <w:t>% in 1997 to 4.</w:t>
      </w:r>
      <w:r w:rsidRPr="00110A70">
        <w:rPr>
          <w:rFonts w:hint="cs"/>
          <w:rtl/>
        </w:rPr>
        <w:t>9</w:t>
      </w:r>
      <w:r w:rsidRPr="00110A70">
        <w:t xml:space="preserve">% in 2017, resulted in reducing the gap between both sexes from </w:t>
      </w:r>
      <w:r w:rsidR="00F37C8E">
        <w:t>10.9</w:t>
      </w:r>
      <w:r w:rsidRPr="00110A70">
        <w:t xml:space="preserve">% in 1997 to </w:t>
      </w:r>
      <w:r w:rsidR="00F37C8E">
        <w:t>3.0</w:t>
      </w:r>
      <w:r w:rsidRPr="00110A70">
        <w:t xml:space="preserve">% in 2017. </w:t>
      </w:r>
    </w:p>
    <w:p w:rsidR="00C6284B" w:rsidRPr="00CB66C4" w:rsidRDefault="00C6284B" w:rsidP="00C6284B">
      <w:pPr>
        <w:pStyle w:val="BodyText2"/>
        <w:jc w:val="left"/>
        <w:rPr>
          <w:b/>
          <w:bCs/>
          <w:sz w:val="16"/>
          <w:szCs w:val="16"/>
        </w:rPr>
      </w:pPr>
    </w:p>
    <w:p w:rsidR="00C6284B" w:rsidRDefault="00C6284B" w:rsidP="00C6284B">
      <w:pPr>
        <w:pStyle w:val="BodyText2"/>
        <w:jc w:val="center"/>
        <w:rPr>
          <w:b/>
          <w:bCs/>
          <w:noProof/>
        </w:rPr>
      </w:pPr>
      <w:r>
        <w:rPr>
          <w:rFonts w:ascii="Arial" w:hAnsi="Arial" w:cs="Arial"/>
          <w:b/>
          <w:bCs/>
          <w:sz w:val="22"/>
          <w:szCs w:val="22"/>
        </w:rPr>
        <w:t>Illiteracy Rate of Palestinian Population (10 Years and over</w:t>
      </w:r>
      <w:r w:rsidRPr="00A11156">
        <w:rPr>
          <w:rFonts w:ascii="Arial" w:hAnsi="Arial" w:cs="Arial"/>
          <w:b/>
          <w:bCs/>
          <w:sz w:val="22"/>
          <w:szCs w:val="22"/>
        </w:rPr>
        <w:t xml:space="preserve">) in </w:t>
      </w:r>
      <w:r w:rsidRPr="006C796F">
        <w:rPr>
          <w:rFonts w:ascii="Arial" w:hAnsi="Arial" w:cs="Arial"/>
          <w:b/>
          <w:bCs/>
          <w:sz w:val="22"/>
          <w:szCs w:val="22"/>
        </w:rPr>
        <w:t>Palestine</w:t>
      </w:r>
      <w:r>
        <w:rPr>
          <w:rFonts w:ascii="Arial" w:hAnsi="Arial" w:cs="Arial"/>
          <w:b/>
          <w:bCs/>
          <w:sz w:val="22"/>
          <w:szCs w:val="22"/>
        </w:rPr>
        <w:t xml:space="preserve"> and</w:t>
      </w:r>
      <w:r>
        <w:rPr>
          <w:rFonts w:ascii="Arial" w:hAnsi="Arial" w:cs="Arial"/>
          <w:sz w:val="22"/>
          <w:szCs w:val="22"/>
        </w:rPr>
        <w:t xml:space="preserve"> </w:t>
      </w:r>
      <w:proofErr w:type="spellStart"/>
      <w:r>
        <w:rPr>
          <w:rFonts w:ascii="Arial" w:hAnsi="Arial" w:cs="Arial"/>
          <w:b/>
          <w:bCs/>
          <w:sz w:val="22"/>
          <w:szCs w:val="22"/>
        </w:rPr>
        <w:t>Rafah</w:t>
      </w:r>
      <w:proofErr w:type="spellEnd"/>
      <w:r>
        <w:rPr>
          <w:rFonts w:asciiTheme="majorBidi" w:hAnsiTheme="majorBidi" w:cstheme="majorBidi"/>
        </w:rPr>
        <w:t xml:space="preserve"> </w:t>
      </w:r>
      <w:r>
        <w:rPr>
          <w:rFonts w:ascii="Arial" w:hAnsi="Arial" w:cs="Arial"/>
          <w:b/>
          <w:bCs/>
          <w:sz w:val="22"/>
          <w:szCs w:val="22"/>
        </w:rPr>
        <w:t>G</w:t>
      </w:r>
      <w:r w:rsidRPr="00A11156">
        <w:rPr>
          <w:rFonts w:ascii="Arial" w:hAnsi="Arial" w:cs="Arial"/>
          <w:b/>
          <w:bCs/>
          <w:sz w:val="22"/>
          <w:szCs w:val="22"/>
        </w:rPr>
        <w:t>overnorate</w:t>
      </w:r>
      <w:r>
        <w:rPr>
          <w:rFonts w:ascii="Arial" w:hAnsi="Arial" w:cs="Arial"/>
          <w:b/>
          <w:bCs/>
          <w:sz w:val="22"/>
          <w:szCs w:val="22"/>
        </w:rPr>
        <w:t xml:space="preserve"> by Sex, 1997, 2007, 2017</w:t>
      </w:r>
      <w:r>
        <w:t xml:space="preserve"> </w:t>
      </w:r>
    </w:p>
    <w:tbl>
      <w:tblPr>
        <w:tblStyle w:val="TableGrid"/>
        <w:tblW w:w="0" w:type="auto"/>
        <w:jc w:val="center"/>
        <w:tblLook w:val="04A0"/>
      </w:tblPr>
      <w:tblGrid>
        <w:gridCol w:w="9180"/>
      </w:tblGrid>
      <w:tr w:rsidR="00C6284B" w:rsidTr="00097B09">
        <w:trPr>
          <w:jc w:val="center"/>
        </w:trPr>
        <w:tc>
          <w:tcPr>
            <w:tcW w:w="9180" w:type="dxa"/>
          </w:tcPr>
          <w:p w:rsidR="00C6284B" w:rsidRDefault="00C6284B" w:rsidP="00097B09">
            <w:pPr>
              <w:pStyle w:val="BodyText2"/>
              <w:jc w:val="center"/>
              <w:rPr>
                <w:b/>
                <w:bCs/>
              </w:rPr>
            </w:pPr>
            <w:r w:rsidRPr="006C796F">
              <w:rPr>
                <w:b/>
                <w:bCs/>
                <w:noProof/>
              </w:rPr>
              <w:drawing>
                <wp:inline distT="0" distB="0" distL="0" distR="0">
                  <wp:extent cx="5562600" cy="3228975"/>
                  <wp:effectExtent l="0" t="0" r="0" b="0"/>
                  <wp:docPr id="12"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r>
    </w:tbl>
    <w:p w:rsidR="00C6284B" w:rsidRPr="00D856ED" w:rsidRDefault="00C6284B" w:rsidP="00C6284B">
      <w:pPr>
        <w:pStyle w:val="BodyText2"/>
        <w:jc w:val="left"/>
        <w:rPr>
          <w:b/>
          <w:bCs/>
        </w:rPr>
      </w:pPr>
    </w:p>
    <w:p w:rsidR="00C6284B" w:rsidRDefault="00C6284B" w:rsidP="00C6284B">
      <w:pPr>
        <w:pStyle w:val="BodyText2"/>
        <w:jc w:val="left"/>
        <w:rPr>
          <w:b/>
          <w:bCs/>
          <w:sz w:val="16"/>
          <w:szCs w:val="16"/>
        </w:rPr>
      </w:pPr>
    </w:p>
    <w:p w:rsidR="00C6284B" w:rsidRDefault="00C6284B" w:rsidP="00C6284B">
      <w:pPr>
        <w:pStyle w:val="BodyText2"/>
        <w:jc w:val="left"/>
        <w:rPr>
          <w:b/>
          <w:bCs/>
          <w:sz w:val="16"/>
          <w:szCs w:val="16"/>
        </w:rPr>
      </w:pPr>
    </w:p>
    <w:p w:rsidR="00F37C8E" w:rsidRDefault="00F37C8E" w:rsidP="00C6284B">
      <w:pPr>
        <w:pStyle w:val="BodyText2"/>
        <w:jc w:val="left"/>
        <w:rPr>
          <w:b/>
          <w:bCs/>
          <w:sz w:val="16"/>
          <w:szCs w:val="16"/>
        </w:rPr>
      </w:pPr>
    </w:p>
    <w:p w:rsidR="00F37C8E" w:rsidRDefault="00F37C8E" w:rsidP="00C6284B">
      <w:pPr>
        <w:pStyle w:val="BodyText2"/>
        <w:jc w:val="left"/>
        <w:rPr>
          <w:b/>
          <w:bCs/>
          <w:sz w:val="16"/>
          <w:szCs w:val="16"/>
        </w:rPr>
      </w:pPr>
    </w:p>
    <w:p w:rsidR="00F37C8E" w:rsidRDefault="00F37C8E" w:rsidP="00C6284B">
      <w:pPr>
        <w:pStyle w:val="BodyText2"/>
        <w:jc w:val="left"/>
        <w:rPr>
          <w:b/>
          <w:bCs/>
          <w:sz w:val="16"/>
          <w:szCs w:val="16"/>
        </w:rPr>
      </w:pPr>
    </w:p>
    <w:p w:rsidR="00C6284B" w:rsidRDefault="00C6284B" w:rsidP="00C6284B">
      <w:pPr>
        <w:pStyle w:val="BodyText2"/>
        <w:jc w:val="left"/>
        <w:rPr>
          <w:b/>
          <w:bCs/>
        </w:rPr>
      </w:pPr>
      <w:r>
        <w:rPr>
          <w:b/>
          <w:bCs/>
        </w:rPr>
        <w:lastRenderedPageBreak/>
        <w:t xml:space="preserve">2.2.3 Basic Characteristics of Labor </w:t>
      </w:r>
    </w:p>
    <w:p w:rsidR="00C6284B" w:rsidRPr="000F1F58" w:rsidRDefault="00C6284B" w:rsidP="00C6284B">
      <w:pPr>
        <w:pStyle w:val="BodyText2"/>
        <w:jc w:val="right"/>
        <w:rPr>
          <w:b/>
          <w:bCs/>
          <w:sz w:val="16"/>
          <w:szCs w:val="16"/>
        </w:rPr>
      </w:pPr>
    </w:p>
    <w:tbl>
      <w:tblPr>
        <w:bidiVisual/>
        <w:tblW w:w="3183"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003"/>
      </w:tblGrid>
      <w:tr w:rsidR="00C6284B" w:rsidRPr="00347CBD" w:rsidTr="00097B09">
        <w:trPr>
          <w:trHeight w:val="340"/>
          <w:jc w:val="center"/>
        </w:trPr>
        <w:tc>
          <w:tcPr>
            <w:tcW w:w="5000" w:type="pct"/>
            <w:vAlign w:val="center"/>
          </w:tcPr>
          <w:p w:rsidR="00C6284B" w:rsidRPr="0023565F" w:rsidRDefault="00C6284B" w:rsidP="00097B09">
            <w:pPr>
              <w:tabs>
                <w:tab w:val="num" w:pos="624"/>
              </w:tabs>
              <w:ind w:right="140"/>
              <w:jc w:val="center"/>
              <w:rPr>
                <w:b/>
                <w:bCs/>
                <w:rtl/>
              </w:rPr>
            </w:pPr>
            <w:r>
              <w:rPr>
                <w:b/>
                <w:bCs/>
              </w:rPr>
              <w:t>58</w:t>
            </w:r>
            <w:r w:rsidRPr="0023565F">
              <w:rPr>
                <w:b/>
                <w:bCs/>
              </w:rPr>
              <w:t>.</w:t>
            </w:r>
            <w:r>
              <w:rPr>
                <w:b/>
                <w:bCs/>
              </w:rPr>
              <w:t>1</w:t>
            </w:r>
            <w:r w:rsidRPr="0023565F">
              <w:rPr>
                <w:b/>
                <w:bCs/>
              </w:rPr>
              <w:t xml:space="preserve">% </w:t>
            </w:r>
            <w:r>
              <w:rPr>
                <w:b/>
                <w:bCs/>
              </w:rPr>
              <w:t xml:space="preserve">The </w:t>
            </w:r>
            <w:r w:rsidRPr="0023565F">
              <w:rPr>
                <w:b/>
                <w:bCs/>
              </w:rPr>
              <w:t xml:space="preserve">Unemployment Rate in </w:t>
            </w:r>
            <w:proofErr w:type="spellStart"/>
            <w:r>
              <w:rPr>
                <w:b/>
                <w:bCs/>
              </w:rPr>
              <w:t>Rafah</w:t>
            </w:r>
            <w:proofErr w:type="spellEnd"/>
            <w:r w:rsidRPr="0023565F">
              <w:t xml:space="preserve"> </w:t>
            </w:r>
            <w:r w:rsidRPr="0023565F">
              <w:rPr>
                <w:b/>
                <w:bCs/>
              </w:rPr>
              <w:t>Governorate</w:t>
            </w:r>
          </w:p>
        </w:tc>
      </w:tr>
    </w:tbl>
    <w:p w:rsidR="00C6284B" w:rsidRPr="00CB66C4" w:rsidRDefault="00C6284B" w:rsidP="00C6284B">
      <w:pPr>
        <w:pStyle w:val="BodyText2"/>
        <w:tabs>
          <w:tab w:val="left" w:pos="458"/>
        </w:tabs>
        <w:jc w:val="both"/>
        <w:rPr>
          <w:sz w:val="16"/>
          <w:szCs w:val="16"/>
        </w:rPr>
      </w:pPr>
    </w:p>
    <w:p w:rsidR="00C6284B" w:rsidRDefault="00C6284B" w:rsidP="00C6284B">
      <w:pPr>
        <w:pStyle w:val="BodyText2"/>
        <w:tabs>
          <w:tab w:val="left" w:pos="458"/>
        </w:tabs>
        <w:jc w:val="both"/>
      </w:pPr>
      <w:r>
        <w:t xml:space="preserve">The number of unemployed Palestinian population in </w:t>
      </w:r>
      <w:proofErr w:type="spellStart"/>
      <w:r>
        <w:rPr>
          <w:rFonts w:asciiTheme="majorBidi" w:hAnsiTheme="majorBidi" w:cstheme="majorBidi"/>
        </w:rPr>
        <w:t>Rafah</w:t>
      </w:r>
      <w:proofErr w:type="spellEnd"/>
      <w:r>
        <w:rPr>
          <w:rFonts w:asciiTheme="majorBidi" w:hAnsiTheme="majorBidi" w:cstheme="majorBidi"/>
        </w:rPr>
        <w:t xml:space="preserve"> governorate</w:t>
      </w:r>
      <w:r>
        <w:t xml:space="preserve"> in the age group 15 years and over was 34,328 persons, comprising 58.1% of the total economically active Palestinian in that age group, including 26,139 males aged 15 years and over, comprising 55.0% of the total economically active Palestinian males at the same age group, and 8,189 females aged 15 years and over, comprising 70.6% of the total economically active Palestinian females at the same age group </w:t>
      </w:r>
      <w:r>
        <w:rPr>
          <w:rFonts w:asciiTheme="majorBidi" w:hAnsiTheme="majorBidi" w:cstheme="majorBidi"/>
        </w:rPr>
        <w:t>in the governorate (see table 8).</w:t>
      </w:r>
    </w:p>
    <w:p w:rsidR="00C6284B" w:rsidRPr="00CB66C4" w:rsidRDefault="00C6284B" w:rsidP="00C6284B">
      <w:pPr>
        <w:pStyle w:val="BodyText2"/>
        <w:tabs>
          <w:tab w:val="left" w:pos="458"/>
        </w:tabs>
        <w:ind w:right="1345"/>
        <w:jc w:val="both"/>
        <w:rPr>
          <w:b/>
          <w:bCs/>
          <w:sz w:val="16"/>
          <w:szCs w:val="16"/>
        </w:rPr>
      </w:pPr>
    </w:p>
    <w:p w:rsidR="00C6284B" w:rsidRDefault="00C6284B" w:rsidP="00C6284B">
      <w:pPr>
        <w:pStyle w:val="BodyText2"/>
        <w:tabs>
          <w:tab w:val="left" w:pos="458"/>
        </w:tabs>
        <w:ind w:right="1345"/>
        <w:jc w:val="both"/>
        <w:rPr>
          <w:b/>
          <w:bCs/>
        </w:rPr>
      </w:pPr>
      <w:r>
        <w:rPr>
          <w:b/>
          <w:bCs/>
        </w:rPr>
        <w:t>2.2.4 Basic Characteristics of Marriage</w:t>
      </w:r>
    </w:p>
    <w:p w:rsidR="00C6284B" w:rsidRPr="004F3699" w:rsidRDefault="00C6284B" w:rsidP="00C6284B">
      <w:pPr>
        <w:pStyle w:val="BodyText2"/>
        <w:tabs>
          <w:tab w:val="left" w:pos="458"/>
        </w:tabs>
        <w:ind w:right="1345"/>
        <w:jc w:val="both"/>
        <w:rPr>
          <w:b/>
          <w:bCs/>
          <w:sz w:val="16"/>
          <w:szCs w:val="16"/>
        </w:rPr>
      </w:pPr>
    </w:p>
    <w:tbl>
      <w:tblPr>
        <w:bidiVisual/>
        <w:tblW w:w="4906" w:type="pct"/>
        <w:jc w:val="center"/>
        <w:tblInd w:w="-59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9253"/>
      </w:tblGrid>
      <w:tr w:rsidR="00C6284B" w:rsidRPr="00347CBD" w:rsidTr="00097B09">
        <w:trPr>
          <w:trHeight w:val="454"/>
          <w:jc w:val="center"/>
        </w:trPr>
        <w:tc>
          <w:tcPr>
            <w:tcW w:w="5000" w:type="pct"/>
            <w:vAlign w:val="center"/>
          </w:tcPr>
          <w:p w:rsidR="00C6284B" w:rsidRPr="00643394" w:rsidRDefault="00C6284B" w:rsidP="00201420">
            <w:pPr>
              <w:tabs>
                <w:tab w:val="num" w:pos="624"/>
              </w:tabs>
              <w:ind w:right="140"/>
              <w:jc w:val="center"/>
              <w:rPr>
                <w:rFonts w:asciiTheme="majorBidi" w:hAnsiTheme="majorBidi" w:cstheme="majorBidi"/>
                <w:b/>
                <w:bCs/>
                <w:rtl/>
              </w:rPr>
            </w:pPr>
            <w:r>
              <w:rPr>
                <w:b/>
                <w:bCs/>
              </w:rPr>
              <w:t>More than Half of Palestinian P</w:t>
            </w:r>
            <w:r w:rsidRPr="0055136A">
              <w:rPr>
                <w:b/>
                <w:bCs/>
              </w:rPr>
              <w:t>opulation</w:t>
            </w:r>
            <w:r w:rsidRPr="00892CBD">
              <w:rPr>
                <w:b/>
                <w:bCs/>
              </w:rPr>
              <w:t xml:space="preserve"> in </w:t>
            </w:r>
            <w:proofErr w:type="spellStart"/>
            <w:r>
              <w:rPr>
                <w:b/>
                <w:bCs/>
              </w:rPr>
              <w:t>Rafah</w:t>
            </w:r>
            <w:proofErr w:type="spellEnd"/>
            <w:r>
              <w:rPr>
                <w:b/>
                <w:bCs/>
              </w:rPr>
              <w:t xml:space="preserve"> </w:t>
            </w:r>
            <w:r w:rsidRPr="00892CBD">
              <w:rPr>
                <w:b/>
                <w:bCs/>
              </w:rPr>
              <w:t>Governorate</w:t>
            </w:r>
            <w:r>
              <w:rPr>
                <w:b/>
                <w:bCs/>
              </w:rPr>
              <w:t xml:space="preserve"> (14 Years and </w:t>
            </w:r>
            <w:r w:rsidR="00201420">
              <w:rPr>
                <w:b/>
                <w:bCs/>
              </w:rPr>
              <w:t>o</w:t>
            </w:r>
            <w:r>
              <w:rPr>
                <w:b/>
                <w:bCs/>
              </w:rPr>
              <w:t>ver) are Married</w:t>
            </w:r>
          </w:p>
        </w:tc>
      </w:tr>
    </w:tbl>
    <w:p w:rsidR="00C6284B" w:rsidRPr="00CB66C4" w:rsidRDefault="00C6284B" w:rsidP="00C6284B">
      <w:pPr>
        <w:pStyle w:val="BodyText2"/>
        <w:tabs>
          <w:tab w:val="left" w:pos="458"/>
        </w:tabs>
        <w:jc w:val="both"/>
        <w:rPr>
          <w:sz w:val="16"/>
          <w:szCs w:val="16"/>
        </w:rPr>
      </w:pPr>
    </w:p>
    <w:p w:rsidR="00C6284B" w:rsidRDefault="00C6284B" w:rsidP="00C6284B">
      <w:pPr>
        <w:pStyle w:val="BodyText2"/>
        <w:tabs>
          <w:tab w:val="left" w:pos="458"/>
        </w:tabs>
        <w:jc w:val="both"/>
      </w:pPr>
      <w:r>
        <w:t xml:space="preserve">The number of </w:t>
      </w:r>
      <w:r w:rsidRPr="00815EAF">
        <w:t xml:space="preserve">Palestinian </w:t>
      </w:r>
      <w:r>
        <w:t>p</w:t>
      </w:r>
      <w:r w:rsidRPr="00815EAF">
        <w:t>opulation</w:t>
      </w:r>
      <w:r>
        <w:t xml:space="preserve"> in </w:t>
      </w:r>
      <w:proofErr w:type="spellStart"/>
      <w:r>
        <w:rPr>
          <w:rFonts w:asciiTheme="majorBidi" w:hAnsiTheme="majorBidi" w:cstheme="majorBidi"/>
        </w:rPr>
        <w:t>Rafah</w:t>
      </w:r>
      <w:proofErr w:type="spellEnd"/>
      <w:r>
        <w:rPr>
          <w:rFonts w:asciiTheme="majorBidi" w:hAnsiTheme="majorBidi" w:cstheme="majorBidi"/>
        </w:rPr>
        <w:t xml:space="preserve"> governorate</w:t>
      </w:r>
      <w:r>
        <w:t xml:space="preserve"> aged 14 years and over who are married was 81,241 persons, 58.6% of the target population. There were 39,740 males (57.5%) and 41,501 females (59.8%), while the number of other persons (divorced, widowed and separated) in </w:t>
      </w:r>
      <w:proofErr w:type="spellStart"/>
      <w:r>
        <w:rPr>
          <w:rFonts w:asciiTheme="majorBidi" w:hAnsiTheme="majorBidi" w:cstheme="majorBidi"/>
        </w:rPr>
        <w:t>Rafah</w:t>
      </w:r>
      <w:proofErr w:type="spellEnd"/>
      <w:r>
        <w:rPr>
          <w:rFonts w:asciiTheme="majorBidi" w:hAnsiTheme="majorBidi" w:cstheme="majorBidi"/>
        </w:rPr>
        <w:t xml:space="preserve"> governorate</w:t>
      </w:r>
      <w:r>
        <w:t xml:space="preserve"> was 5,453</w:t>
      </w:r>
      <w:r w:rsidRPr="004E4128">
        <w:t xml:space="preserve"> </w:t>
      </w:r>
      <w:r>
        <w:t xml:space="preserve">persons (3.9%) of the target population </w:t>
      </w:r>
      <w:r>
        <w:rPr>
          <w:rFonts w:asciiTheme="majorBidi" w:hAnsiTheme="majorBidi" w:cstheme="majorBidi"/>
        </w:rPr>
        <w:t>in the governorate</w:t>
      </w:r>
      <w:r>
        <w:t xml:space="preserve"> </w:t>
      </w:r>
      <w:r>
        <w:rPr>
          <w:rFonts w:asciiTheme="majorBidi" w:hAnsiTheme="majorBidi" w:cstheme="majorBidi"/>
        </w:rPr>
        <w:t>(see table 3).</w:t>
      </w:r>
    </w:p>
    <w:p w:rsidR="00C6284B" w:rsidRDefault="00C6284B" w:rsidP="00C6284B">
      <w:pPr>
        <w:jc w:val="center"/>
        <w:rPr>
          <w:rFonts w:ascii="Arial" w:hAnsi="Arial" w:cs="Arial"/>
          <w:b/>
          <w:bCs/>
          <w:sz w:val="22"/>
          <w:szCs w:val="22"/>
        </w:rPr>
      </w:pPr>
    </w:p>
    <w:p w:rsidR="00C6284B" w:rsidRPr="002D4CF7" w:rsidRDefault="00C6284B" w:rsidP="00C6284B">
      <w:pPr>
        <w:jc w:val="center"/>
        <w:rPr>
          <w:rFonts w:ascii="Arial" w:hAnsi="Arial" w:cs="Arial"/>
          <w:b/>
          <w:bCs/>
          <w:sz w:val="22"/>
          <w:szCs w:val="22"/>
          <w:rtl/>
        </w:rPr>
      </w:pPr>
      <w:r>
        <w:rPr>
          <w:rFonts w:ascii="Arial" w:hAnsi="Arial" w:cs="Arial"/>
          <w:b/>
          <w:bCs/>
          <w:sz w:val="22"/>
          <w:szCs w:val="22"/>
        </w:rPr>
        <w:t xml:space="preserve">Percentage Distribution of Population (14 years and over) in </w:t>
      </w:r>
      <w:proofErr w:type="spellStart"/>
      <w:r>
        <w:rPr>
          <w:rFonts w:ascii="Arial" w:hAnsi="Arial" w:cs="Arial"/>
          <w:b/>
          <w:bCs/>
          <w:sz w:val="22"/>
          <w:szCs w:val="22"/>
        </w:rPr>
        <w:t>Rafah</w:t>
      </w:r>
      <w:proofErr w:type="spellEnd"/>
      <w:r>
        <w:rPr>
          <w:rFonts w:asciiTheme="majorBidi" w:hAnsiTheme="majorBidi" w:cstheme="majorBidi"/>
        </w:rPr>
        <w:t xml:space="preserve"> </w:t>
      </w:r>
      <w:r>
        <w:rPr>
          <w:rFonts w:ascii="Arial" w:hAnsi="Arial" w:cs="Arial"/>
          <w:b/>
          <w:bCs/>
          <w:sz w:val="22"/>
          <w:szCs w:val="22"/>
        </w:rPr>
        <w:t>G</w:t>
      </w:r>
      <w:r w:rsidRPr="002D4CF7">
        <w:rPr>
          <w:rFonts w:ascii="Arial" w:hAnsi="Arial" w:cs="Arial"/>
          <w:b/>
          <w:bCs/>
          <w:sz w:val="22"/>
          <w:szCs w:val="22"/>
        </w:rPr>
        <w:t>overnorate</w:t>
      </w:r>
      <w:r>
        <w:rPr>
          <w:rFonts w:ascii="Arial" w:hAnsi="Arial" w:cs="Arial"/>
          <w:b/>
          <w:bCs/>
          <w:sz w:val="22"/>
          <w:szCs w:val="22"/>
        </w:rPr>
        <w:t xml:space="preserve"> by Marital Status, 2017</w:t>
      </w:r>
    </w:p>
    <w:tbl>
      <w:tblPr>
        <w:tblStyle w:val="TableGrid"/>
        <w:tblW w:w="0" w:type="auto"/>
        <w:jc w:val="center"/>
        <w:tblLook w:val="04A0"/>
      </w:tblPr>
      <w:tblGrid>
        <w:gridCol w:w="9039"/>
      </w:tblGrid>
      <w:tr w:rsidR="00C6284B" w:rsidTr="00097B09">
        <w:trPr>
          <w:jc w:val="center"/>
        </w:trPr>
        <w:tc>
          <w:tcPr>
            <w:tcW w:w="9039" w:type="dxa"/>
          </w:tcPr>
          <w:p w:rsidR="00C6284B" w:rsidRDefault="00C6284B" w:rsidP="00097B09">
            <w:pPr>
              <w:pStyle w:val="BodyText2"/>
              <w:jc w:val="both"/>
              <w:rPr>
                <w:b/>
                <w:bCs/>
              </w:rPr>
            </w:pPr>
            <w:r w:rsidRPr="00A201D0">
              <w:rPr>
                <w:b/>
                <w:bCs/>
                <w:noProof/>
              </w:rPr>
              <w:drawing>
                <wp:inline distT="0" distB="0" distL="0" distR="0">
                  <wp:extent cx="5478780" cy="2349500"/>
                  <wp:effectExtent l="19050" t="0" r="7620" b="0"/>
                  <wp:docPr id="14" name="Object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tc>
      </w:tr>
    </w:tbl>
    <w:p w:rsidR="00C6284B" w:rsidRDefault="00C6284B" w:rsidP="00C6284B">
      <w:pPr>
        <w:pStyle w:val="BodyText2"/>
        <w:jc w:val="both"/>
        <w:rPr>
          <w:sz w:val="16"/>
          <w:szCs w:val="16"/>
        </w:rPr>
      </w:pPr>
      <w:r>
        <w:rPr>
          <w:sz w:val="16"/>
          <w:szCs w:val="16"/>
        </w:rPr>
        <w:t>* Includes Never Married, Legally Married.</w:t>
      </w:r>
    </w:p>
    <w:p w:rsidR="00C6284B" w:rsidRPr="00D856ED" w:rsidRDefault="00C6284B" w:rsidP="00C6284B">
      <w:pPr>
        <w:pStyle w:val="BodyText2"/>
        <w:jc w:val="both"/>
        <w:rPr>
          <w:b/>
          <w:bCs/>
        </w:rPr>
      </w:pPr>
    </w:p>
    <w:p w:rsidR="00C6284B" w:rsidRDefault="00C6284B" w:rsidP="00C6284B">
      <w:pPr>
        <w:pStyle w:val="BodyText2"/>
        <w:jc w:val="both"/>
        <w:rPr>
          <w:b/>
          <w:bCs/>
        </w:rPr>
      </w:pPr>
      <w:r>
        <w:rPr>
          <w:b/>
          <w:bCs/>
        </w:rPr>
        <w:t xml:space="preserve">2.3 Number of </w:t>
      </w:r>
      <w:r w:rsidRPr="00B85EB6">
        <w:rPr>
          <w:b/>
          <w:bCs/>
        </w:rPr>
        <w:t>Private</w:t>
      </w:r>
      <w:r>
        <w:t xml:space="preserve"> </w:t>
      </w:r>
      <w:r>
        <w:rPr>
          <w:b/>
          <w:bCs/>
        </w:rPr>
        <w:t>Households</w:t>
      </w:r>
    </w:p>
    <w:p w:rsidR="00C6284B" w:rsidRPr="00A201D0" w:rsidRDefault="00C6284B" w:rsidP="00C6284B">
      <w:pPr>
        <w:pStyle w:val="BodyText2"/>
        <w:jc w:val="both"/>
        <w:rPr>
          <w:b/>
          <w:bCs/>
          <w:sz w:val="16"/>
          <w:szCs w:val="16"/>
        </w:rPr>
      </w:pPr>
    </w:p>
    <w:tbl>
      <w:tblPr>
        <w:bidiVisual/>
        <w:tblW w:w="3930" w:type="pct"/>
        <w:jc w:val="center"/>
        <w:tblInd w:w="-126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412"/>
      </w:tblGrid>
      <w:tr w:rsidR="00C6284B" w:rsidRPr="00347CBD" w:rsidTr="00097B09">
        <w:trPr>
          <w:trHeight w:val="340"/>
          <w:jc w:val="center"/>
        </w:trPr>
        <w:tc>
          <w:tcPr>
            <w:tcW w:w="5000" w:type="pct"/>
            <w:vAlign w:val="center"/>
          </w:tcPr>
          <w:p w:rsidR="00C6284B" w:rsidRPr="004B5FE6" w:rsidRDefault="00C6284B" w:rsidP="00097B09">
            <w:pPr>
              <w:tabs>
                <w:tab w:val="num" w:pos="624"/>
              </w:tabs>
              <w:ind w:right="140"/>
              <w:jc w:val="center"/>
              <w:rPr>
                <w:b/>
                <w:bCs/>
              </w:rPr>
            </w:pPr>
            <w:r>
              <w:rPr>
                <w:b/>
                <w:bCs/>
              </w:rPr>
              <w:t>5.6 Persons is the</w:t>
            </w:r>
            <w:r w:rsidRPr="00441F03">
              <w:rPr>
                <w:b/>
                <w:bCs/>
              </w:rPr>
              <w:t xml:space="preserve"> </w:t>
            </w:r>
            <w:r>
              <w:rPr>
                <w:b/>
                <w:bCs/>
              </w:rPr>
              <w:t>A</w:t>
            </w:r>
            <w:r w:rsidRPr="00441F03">
              <w:rPr>
                <w:b/>
                <w:bCs/>
              </w:rPr>
              <w:t xml:space="preserve">verage </w:t>
            </w:r>
            <w:r>
              <w:rPr>
                <w:b/>
                <w:bCs/>
              </w:rPr>
              <w:t>H</w:t>
            </w:r>
            <w:r w:rsidRPr="00441F03">
              <w:rPr>
                <w:b/>
                <w:bCs/>
              </w:rPr>
              <w:t xml:space="preserve">ousehold </w:t>
            </w:r>
            <w:r>
              <w:rPr>
                <w:b/>
                <w:bCs/>
              </w:rPr>
              <w:t>S</w:t>
            </w:r>
            <w:r w:rsidRPr="004B5FE6">
              <w:rPr>
                <w:b/>
                <w:bCs/>
              </w:rPr>
              <w:t>ize</w:t>
            </w:r>
            <w:r>
              <w:rPr>
                <w:b/>
                <w:bCs/>
              </w:rPr>
              <w:t xml:space="preserve"> </w:t>
            </w:r>
            <w:r w:rsidRPr="0023565F">
              <w:rPr>
                <w:b/>
                <w:bCs/>
              </w:rPr>
              <w:t xml:space="preserve">in </w:t>
            </w:r>
            <w:proofErr w:type="spellStart"/>
            <w:r>
              <w:rPr>
                <w:b/>
                <w:bCs/>
              </w:rPr>
              <w:t>Rafah</w:t>
            </w:r>
            <w:proofErr w:type="spellEnd"/>
            <w:r w:rsidRPr="0023565F">
              <w:rPr>
                <w:b/>
                <w:bCs/>
              </w:rPr>
              <w:t xml:space="preserve"> Governorate</w:t>
            </w:r>
          </w:p>
        </w:tc>
      </w:tr>
    </w:tbl>
    <w:p w:rsidR="00C6284B" w:rsidRPr="00CB66C4" w:rsidRDefault="00C6284B" w:rsidP="00C6284B">
      <w:pPr>
        <w:pStyle w:val="BodyText2"/>
        <w:jc w:val="both"/>
        <w:rPr>
          <w:sz w:val="16"/>
          <w:szCs w:val="16"/>
        </w:rPr>
      </w:pPr>
    </w:p>
    <w:p w:rsidR="00C6284B" w:rsidRDefault="00C6284B" w:rsidP="00C6284B">
      <w:pPr>
        <w:pStyle w:val="BodyText2"/>
        <w:jc w:val="both"/>
      </w:pPr>
      <w:r>
        <w:t xml:space="preserve">According to the final results of the census, the number of private households in </w:t>
      </w:r>
      <w:proofErr w:type="spellStart"/>
      <w:r>
        <w:t>Rafah</w:t>
      </w:r>
      <w:proofErr w:type="spellEnd"/>
      <w:r>
        <w:rPr>
          <w:rFonts w:asciiTheme="majorBidi" w:hAnsiTheme="majorBidi" w:cstheme="majorBidi"/>
        </w:rPr>
        <w:t xml:space="preserve"> </w:t>
      </w:r>
      <w:r>
        <w:t xml:space="preserve">governorate was 41,748 households, and the average household size was 5.6, this average has </w:t>
      </w:r>
      <w:r w:rsidRPr="00787073">
        <w:t>decreased</w:t>
      </w:r>
      <w:r>
        <w:t xml:space="preserve"> during the period 1997-2017 where it was 6.9 in 1997 and 6.5 in 2007 </w:t>
      </w:r>
      <w:r>
        <w:rPr>
          <w:rFonts w:asciiTheme="majorBidi" w:hAnsiTheme="majorBidi" w:cstheme="majorBidi"/>
        </w:rPr>
        <w:t xml:space="preserve">(see table 1), while </w:t>
      </w:r>
      <w:r>
        <w:t xml:space="preserve">the average household size in Palestine was 5.1 persons; 4.8 persons in the West Bank and 5.6 persons in Gaza Strip.   </w:t>
      </w:r>
    </w:p>
    <w:p w:rsidR="00C6284B" w:rsidRDefault="00C6284B" w:rsidP="00C6284B">
      <w:pPr>
        <w:pStyle w:val="BodyText2"/>
        <w:jc w:val="both"/>
      </w:pPr>
    </w:p>
    <w:p w:rsidR="00C6284B" w:rsidRPr="005B2F05" w:rsidRDefault="00C6284B" w:rsidP="00C6284B">
      <w:pPr>
        <w:pStyle w:val="BodyText2"/>
        <w:jc w:val="both"/>
        <w:rPr>
          <w:rFonts w:ascii="Simplified Arabic" w:hAnsi="Simplified Arabic" w:cs="Simplified Arabic"/>
          <w:color w:val="FF0000"/>
          <w:rtl/>
        </w:rPr>
      </w:pPr>
    </w:p>
    <w:p w:rsidR="00C6284B" w:rsidRPr="00CB66C4" w:rsidRDefault="00C6284B" w:rsidP="00C6284B">
      <w:pPr>
        <w:pStyle w:val="BodyText2"/>
        <w:jc w:val="both"/>
        <w:rPr>
          <w:sz w:val="16"/>
          <w:szCs w:val="16"/>
        </w:rPr>
      </w:pPr>
      <w:r w:rsidRPr="00CB66C4">
        <w:rPr>
          <w:sz w:val="16"/>
          <w:szCs w:val="16"/>
        </w:rPr>
        <w:t xml:space="preserve">  </w:t>
      </w:r>
    </w:p>
    <w:p w:rsidR="00C6284B" w:rsidRDefault="00C6284B" w:rsidP="00C6284B">
      <w:pPr>
        <w:jc w:val="both"/>
        <w:rPr>
          <w:b/>
          <w:bCs/>
        </w:rPr>
      </w:pPr>
      <w:r w:rsidRPr="007440B6">
        <w:rPr>
          <w:b/>
          <w:bCs/>
        </w:rPr>
        <w:lastRenderedPageBreak/>
        <w:t xml:space="preserve">2.4 Occupied </w:t>
      </w:r>
      <w:r>
        <w:rPr>
          <w:b/>
          <w:bCs/>
        </w:rPr>
        <w:t>H</w:t>
      </w:r>
      <w:r w:rsidRPr="007440B6">
        <w:rPr>
          <w:b/>
          <w:bCs/>
        </w:rPr>
        <w:t>ousing</w:t>
      </w:r>
      <w:r>
        <w:rPr>
          <w:b/>
          <w:bCs/>
        </w:rPr>
        <w:t xml:space="preserve"> Units</w:t>
      </w:r>
      <w:r w:rsidRPr="007440B6">
        <w:rPr>
          <w:b/>
          <w:bCs/>
        </w:rPr>
        <w:t xml:space="preserve"> </w:t>
      </w:r>
    </w:p>
    <w:p w:rsidR="00C6284B" w:rsidRPr="00B5721C" w:rsidRDefault="00C6284B" w:rsidP="00C6284B">
      <w:pPr>
        <w:jc w:val="both"/>
        <w:rPr>
          <w:b/>
          <w:bCs/>
          <w:sz w:val="16"/>
          <w:szCs w:val="16"/>
        </w:rPr>
      </w:pPr>
    </w:p>
    <w:p w:rsidR="00C6284B" w:rsidRDefault="00C6284B" w:rsidP="00C6284B">
      <w:pPr>
        <w:jc w:val="both"/>
        <w:rPr>
          <w:b/>
          <w:bCs/>
        </w:rPr>
      </w:pPr>
      <w:r w:rsidRPr="007440B6">
        <w:rPr>
          <w:b/>
          <w:bCs/>
        </w:rPr>
        <w:t>2.4</w:t>
      </w:r>
      <w:r>
        <w:rPr>
          <w:b/>
          <w:bCs/>
        </w:rPr>
        <w:t>.1</w:t>
      </w:r>
      <w:r w:rsidRPr="007440B6">
        <w:rPr>
          <w:b/>
          <w:bCs/>
        </w:rPr>
        <w:t xml:space="preserve"> Occupied </w:t>
      </w:r>
      <w:r>
        <w:rPr>
          <w:b/>
          <w:bCs/>
        </w:rPr>
        <w:t>H</w:t>
      </w:r>
      <w:r w:rsidRPr="007440B6">
        <w:rPr>
          <w:b/>
          <w:bCs/>
        </w:rPr>
        <w:t xml:space="preserve">ousing </w:t>
      </w:r>
      <w:r>
        <w:rPr>
          <w:b/>
          <w:bCs/>
        </w:rPr>
        <w:t>U</w:t>
      </w:r>
      <w:r w:rsidRPr="007440B6">
        <w:rPr>
          <w:b/>
          <w:bCs/>
        </w:rPr>
        <w:t xml:space="preserve">nits </w:t>
      </w:r>
      <w:r>
        <w:rPr>
          <w:b/>
          <w:bCs/>
        </w:rPr>
        <w:t>by</w:t>
      </w:r>
      <w:r w:rsidRPr="007440B6">
        <w:rPr>
          <w:b/>
          <w:bCs/>
        </w:rPr>
        <w:t xml:space="preserve"> </w:t>
      </w:r>
      <w:r>
        <w:rPr>
          <w:b/>
          <w:bCs/>
        </w:rPr>
        <w:t>T</w:t>
      </w:r>
      <w:r w:rsidRPr="007440B6">
        <w:rPr>
          <w:b/>
          <w:bCs/>
        </w:rPr>
        <w:t xml:space="preserve">ype </w:t>
      </w:r>
    </w:p>
    <w:p w:rsidR="00C6284B" w:rsidRPr="00CB66C4" w:rsidRDefault="00C6284B" w:rsidP="00C6284B">
      <w:pPr>
        <w:jc w:val="both"/>
        <w:rPr>
          <w:b/>
          <w:bCs/>
          <w:sz w:val="16"/>
          <w:szCs w:val="16"/>
        </w:rPr>
      </w:pPr>
    </w:p>
    <w:tbl>
      <w:tblPr>
        <w:bidiVisual/>
        <w:tblW w:w="4817" w:type="pct"/>
        <w:jc w:val="center"/>
        <w:tblInd w:w="-300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9085"/>
      </w:tblGrid>
      <w:tr w:rsidR="00C6284B" w:rsidRPr="00347CBD" w:rsidTr="00B10448">
        <w:trPr>
          <w:trHeight w:val="340"/>
          <w:jc w:val="center"/>
        </w:trPr>
        <w:tc>
          <w:tcPr>
            <w:tcW w:w="5000" w:type="pct"/>
            <w:vAlign w:val="center"/>
          </w:tcPr>
          <w:p w:rsidR="00C6284B" w:rsidRPr="00B10448" w:rsidRDefault="00C6284B" w:rsidP="00B10448">
            <w:pPr>
              <w:tabs>
                <w:tab w:val="num" w:pos="624"/>
              </w:tabs>
              <w:ind w:right="140"/>
              <w:jc w:val="center"/>
              <w:rPr>
                <w:b/>
                <w:bCs/>
                <w:rtl/>
              </w:rPr>
            </w:pPr>
            <w:r>
              <w:rPr>
                <w:b/>
                <w:bCs/>
              </w:rPr>
              <w:t xml:space="preserve">About </w:t>
            </w:r>
            <w:r w:rsidR="00B10448">
              <w:rPr>
                <w:b/>
                <w:bCs/>
              </w:rPr>
              <w:t>two</w:t>
            </w:r>
            <w:r>
              <w:rPr>
                <w:b/>
                <w:bCs/>
              </w:rPr>
              <w:t xml:space="preserve"> </w:t>
            </w:r>
            <w:r w:rsidR="00B34915">
              <w:rPr>
                <w:b/>
                <w:bCs/>
              </w:rPr>
              <w:t>T</w:t>
            </w:r>
            <w:r>
              <w:rPr>
                <w:b/>
                <w:bCs/>
              </w:rPr>
              <w:t>hird</w:t>
            </w:r>
            <w:r w:rsidRPr="00892CBD">
              <w:rPr>
                <w:b/>
                <w:bCs/>
              </w:rPr>
              <w:t xml:space="preserve"> of Occupied Housing Units in </w:t>
            </w:r>
            <w:proofErr w:type="spellStart"/>
            <w:r>
              <w:rPr>
                <w:b/>
                <w:bCs/>
              </w:rPr>
              <w:t>Rafah</w:t>
            </w:r>
            <w:proofErr w:type="spellEnd"/>
            <w:r w:rsidRPr="00892CBD">
              <w:rPr>
                <w:b/>
                <w:bCs/>
              </w:rPr>
              <w:t xml:space="preserve"> Governorate were </w:t>
            </w:r>
            <w:r w:rsidR="00B10448">
              <w:rPr>
                <w:b/>
                <w:bCs/>
              </w:rPr>
              <w:t>A</w:t>
            </w:r>
            <w:r w:rsidR="00B10448" w:rsidRPr="00B10448">
              <w:rPr>
                <w:b/>
                <w:bCs/>
              </w:rPr>
              <w:t>partments</w:t>
            </w:r>
          </w:p>
        </w:tc>
      </w:tr>
    </w:tbl>
    <w:p w:rsidR="00C6284B" w:rsidRPr="00CB66C4" w:rsidRDefault="00C6284B" w:rsidP="00C6284B">
      <w:pPr>
        <w:jc w:val="both"/>
        <w:rPr>
          <w:sz w:val="16"/>
          <w:szCs w:val="16"/>
        </w:rPr>
      </w:pPr>
    </w:p>
    <w:p w:rsidR="00C6284B" w:rsidRDefault="00C6284B" w:rsidP="00C6284B">
      <w:pPr>
        <w:jc w:val="both"/>
        <w:rPr>
          <w:rFonts w:asciiTheme="majorBidi" w:hAnsiTheme="majorBidi" w:cstheme="majorBidi"/>
        </w:rPr>
      </w:pPr>
      <w:r>
        <w:t xml:space="preserve">The findings showed that; the number of occupied housing units in </w:t>
      </w:r>
      <w:proofErr w:type="spellStart"/>
      <w:r>
        <w:t>Rafah</w:t>
      </w:r>
      <w:proofErr w:type="spellEnd"/>
      <w:r>
        <w:rPr>
          <w:rFonts w:asciiTheme="majorBidi" w:hAnsiTheme="majorBidi" w:cstheme="majorBidi"/>
        </w:rPr>
        <w:t xml:space="preserve"> </w:t>
      </w:r>
      <w:r>
        <w:t xml:space="preserve">governorate was 41,748 housing units; 27,440 of occupied </w:t>
      </w:r>
      <w:r w:rsidRPr="00052ED9">
        <w:t xml:space="preserve">housing </w:t>
      </w:r>
      <w:r>
        <w:t>units were apartments by</w:t>
      </w:r>
      <w:r w:rsidRPr="00052ED9">
        <w:t xml:space="preserve"> </w:t>
      </w:r>
      <w:r>
        <w:t>65.7</w:t>
      </w:r>
      <w:r w:rsidRPr="00052ED9">
        <w:t xml:space="preserve">% </w:t>
      </w:r>
      <w:r>
        <w:t xml:space="preserve">of the </w:t>
      </w:r>
      <w:r w:rsidRPr="00052ED9">
        <w:t xml:space="preserve">total number of </w:t>
      </w:r>
      <w:r>
        <w:t xml:space="preserve">occupied </w:t>
      </w:r>
      <w:r w:rsidRPr="00052ED9">
        <w:t xml:space="preserve">housing </w:t>
      </w:r>
      <w:r>
        <w:t>units</w:t>
      </w:r>
      <w:r w:rsidRPr="00052ED9">
        <w:t xml:space="preserve">, </w:t>
      </w:r>
      <w:r>
        <w:t xml:space="preserve">13,678 </w:t>
      </w:r>
      <w:r w:rsidRPr="00052ED9">
        <w:t xml:space="preserve">of </w:t>
      </w:r>
      <w:r>
        <w:t xml:space="preserve">occupied </w:t>
      </w:r>
      <w:r w:rsidRPr="00052ED9">
        <w:t xml:space="preserve">housing </w:t>
      </w:r>
      <w:r>
        <w:t>units</w:t>
      </w:r>
      <w:r w:rsidRPr="00052ED9">
        <w:t xml:space="preserve"> classified as houses reached </w:t>
      </w:r>
      <w:r>
        <w:t>32.8</w:t>
      </w:r>
      <w:r w:rsidRPr="00052ED9">
        <w:t xml:space="preserve">%, </w:t>
      </w:r>
      <w:r>
        <w:t xml:space="preserve">176 was </w:t>
      </w:r>
      <w:r w:rsidRPr="00052ED9">
        <w:t xml:space="preserve">the number of </w:t>
      </w:r>
      <w:r>
        <w:t xml:space="preserve">occupied </w:t>
      </w:r>
      <w:r w:rsidRPr="00052ED9">
        <w:t xml:space="preserve">housing </w:t>
      </w:r>
      <w:r>
        <w:t>units</w:t>
      </w:r>
      <w:r w:rsidRPr="00052ED9">
        <w:t xml:space="preserve"> classified as villas with percentage of</w:t>
      </w:r>
      <w:r>
        <w:t xml:space="preserve"> 0.4% </w:t>
      </w:r>
      <w:r>
        <w:rPr>
          <w:rFonts w:asciiTheme="majorBidi" w:hAnsiTheme="majorBidi" w:cstheme="majorBidi"/>
        </w:rPr>
        <w:t>(see table 20).</w:t>
      </w:r>
    </w:p>
    <w:p w:rsidR="00C6284B" w:rsidRPr="00B934A1" w:rsidRDefault="00C6284B" w:rsidP="00C6284B">
      <w:pPr>
        <w:jc w:val="both"/>
        <w:rPr>
          <w:rFonts w:asciiTheme="majorBidi" w:hAnsiTheme="majorBidi" w:cstheme="majorBidi"/>
          <w:sz w:val="16"/>
          <w:szCs w:val="16"/>
        </w:rPr>
      </w:pPr>
    </w:p>
    <w:p w:rsidR="00C6284B" w:rsidRPr="00CB66C4" w:rsidRDefault="00C6284B" w:rsidP="00C6284B">
      <w:pPr>
        <w:pStyle w:val="Heading3"/>
        <w:rPr>
          <w:rFonts w:ascii="Arial" w:hAnsi="Arial" w:cs="Arial"/>
          <w:sz w:val="22"/>
          <w:szCs w:val="22"/>
          <w:lang w:val="en-GB"/>
        </w:rPr>
      </w:pPr>
      <w:r>
        <w:rPr>
          <w:rFonts w:ascii="Arial" w:hAnsi="Arial" w:cs="Arial"/>
          <w:sz w:val="22"/>
          <w:szCs w:val="22"/>
        </w:rPr>
        <w:t>Percentage Distribution of Occupied Housing Units in</w:t>
      </w:r>
      <w:r w:rsidRPr="00807E0B">
        <w:t xml:space="preserve"> </w:t>
      </w:r>
      <w:r w:rsidRPr="00807E0B">
        <w:rPr>
          <w:rFonts w:ascii="Arial" w:hAnsi="Arial" w:cs="Arial"/>
          <w:sz w:val="22"/>
          <w:szCs w:val="22"/>
        </w:rPr>
        <w:t>Palestine</w:t>
      </w:r>
      <w:r>
        <w:rPr>
          <w:rFonts w:ascii="Arial" w:hAnsi="Arial" w:cs="Arial"/>
          <w:sz w:val="22"/>
          <w:szCs w:val="22"/>
        </w:rPr>
        <w:t xml:space="preserve">, Gaza Strip and </w:t>
      </w:r>
      <w:proofErr w:type="spellStart"/>
      <w:r>
        <w:rPr>
          <w:rFonts w:ascii="Arial" w:hAnsi="Arial" w:cs="Arial"/>
          <w:sz w:val="22"/>
          <w:szCs w:val="22"/>
        </w:rPr>
        <w:t>Rafah</w:t>
      </w:r>
      <w:proofErr w:type="spellEnd"/>
      <w:r>
        <w:rPr>
          <w:rFonts w:asciiTheme="majorBidi" w:hAnsiTheme="majorBidi" w:cstheme="majorBidi"/>
        </w:rPr>
        <w:t xml:space="preserve"> </w:t>
      </w:r>
      <w:r>
        <w:rPr>
          <w:rFonts w:ascii="Arial" w:hAnsi="Arial" w:cs="Arial"/>
          <w:sz w:val="22"/>
          <w:szCs w:val="22"/>
        </w:rPr>
        <w:t>Governorate by Type, 2017</w:t>
      </w:r>
    </w:p>
    <w:p w:rsidR="00C6284B" w:rsidRDefault="00C6284B" w:rsidP="00C6284B">
      <w:pPr>
        <w:ind w:left="-11"/>
        <w:jc w:val="both"/>
        <w:rPr>
          <w:b/>
          <w:bCs/>
        </w:rPr>
      </w:pPr>
      <w:r w:rsidRPr="00807E0B">
        <w:rPr>
          <w:b/>
          <w:bCs/>
          <w:noProof/>
        </w:rPr>
        <w:drawing>
          <wp:inline distT="0" distB="0" distL="0" distR="0">
            <wp:extent cx="5759450" cy="2544893"/>
            <wp:effectExtent l="19050" t="0" r="12700" b="7807"/>
            <wp:docPr id="15"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C6284B" w:rsidRDefault="00C6284B" w:rsidP="00C6284B">
      <w:pPr>
        <w:ind w:left="142" w:hanging="142"/>
        <w:jc w:val="both"/>
        <w:rPr>
          <w:sz w:val="18"/>
          <w:szCs w:val="18"/>
        </w:rPr>
      </w:pPr>
      <w:r>
        <w:rPr>
          <w:sz w:val="18"/>
          <w:szCs w:val="18"/>
        </w:rPr>
        <w:t xml:space="preserve">  </w:t>
      </w:r>
      <w:r w:rsidRPr="00F128A2">
        <w:rPr>
          <w:sz w:val="18"/>
          <w:szCs w:val="18"/>
        </w:rPr>
        <w:t xml:space="preserve">* </w:t>
      </w:r>
      <w:r>
        <w:rPr>
          <w:sz w:val="18"/>
          <w:szCs w:val="18"/>
        </w:rPr>
        <w:t>Others i</w:t>
      </w:r>
      <w:r w:rsidRPr="00F128A2">
        <w:rPr>
          <w:sz w:val="18"/>
          <w:szCs w:val="18"/>
        </w:rPr>
        <w:t>ncludes occupie</w:t>
      </w:r>
      <w:r>
        <w:rPr>
          <w:sz w:val="18"/>
          <w:szCs w:val="18"/>
        </w:rPr>
        <w:t>d</w:t>
      </w:r>
      <w:r w:rsidRPr="00F128A2">
        <w:rPr>
          <w:sz w:val="18"/>
          <w:szCs w:val="18"/>
        </w:rPr>
        <w:t xml:space="preserve"> households classified as (</w:t>
      </w:r>
      <w:r>
        <w:rPr>
          <w:sz w:val="18"/>
          <w:szCs w:val="18"/>
        </w:rPr>
        <w:t xml:space="preserve">Independent Room, </w:t>
      </w:r>
      <w:r w:rsidRPr="00F128A2">
        <w:rPr>
          <w:sz w:val="18"/>
          <w:szCs w:val="18"/>
        </w:rPr>
        <w:t>Tent, Ma</w:t>
      </w:r>
      <w:r>
        <w:rPr>
          <w:sz w:val="18"/>
          <w:szCs w:val="18"/>
        </w:rPr>
        <w:t>rginal/Caravan/Barracks, Other Housing units</w:t>
      </w:r>
      <w:r w:rsidRPr="00F128A2">
        <w:rPr>
          <w:sz w:val="18"/>
          <w:szCs w:val="18"/>
        </w:rPr>
        <w:t>)</w:t>
      </w:r>
      <w:r>
        <w:rPr>
          <w:sz w:val="18"/>
          <w:szCs w:val="18"/>
        </w:rPr>
        <w:t>.</w:t>
      </w:r>
    </w:p>
    <w:p w:rsidR="00C6284B" w:rsidRPr="00D856ED" w:rsidRDefault="00C6284B" w:rsidP="00C6284B">
      <w:pPr>
        <w:jc w:val="both"/>
      </w:pPr>
    </w:p>
    <w:p w:rsidR="00C6284B" w:rsidRDefault="00C6284B" w:rsidP="00C6284B">
      <w:pPr>
        <w:ind w:left="-11"/>
        <w:jc w:val="both"/>
        <w:rPr>
          <w:b/>
          <w:bCs/>
        </w:rPr>
      </w:pPr>
      <w:r w:rsidRPr="00D02E92">
        <w:rPr>
          <w:b/>
          <w:bCs/>
        </w:rPr>
        <w:t>2.4.</w:t>
      </w:r>
      <w:r>
        <w:rPr>
          <w:b/>
          <w:bCs/>
        </w:rPr>
        <w:t>2</w:t>
      </w:r>
      <w:r w:rsidRPr="00D02E92">
        <w:rPr>
          <w:b/>
          <w:bCs/>
        </w:rPr>
        <w:t xml:space="preserve"> </w:t>
      </w:r>
      <w:r>
        <w:rPr>
          <w:b/>
          <w:bCs/>
        </w:rPr>
        <w:t>M</w:t>
      </w:r>
      <w:r w:rsidRPr="00D02E92">
        <w:rPr>
          <w:b/>
          <w:bCs/>
        </w:rPr>
        <w:t xml:space="preserve">ain </w:t>
      </w:r>
      <w:r>
        <w:rPr>
          <w:b/>
          <w:bCs/>
        </w:rPr>
        <w:t>S</w:t>
      </w:r>
      <w:r w:rsidRPr="00D02E92">
        <w:rPr>
          <w:b/>
          <w:bCs/>
        </w:rPr>
        <w:t xml:space="preserve">ource of </w:t>
      </w:r>
      <w:r>
        <w:rPr>
          <w:b/>
          <w:bCs/>
        </w:rPr>
        <w:t>D</w:t>
      </w:r>
      <w:r w:rsidRPr="00D02E92">
        <w:rPr>
          <w:b/>
          <w:bCs/>
        </w:rPr>
        <w:t xml:space="preserve">rinking </w:t>
      </w:r>
      <w:r>
        <w:rPr>
          <w:b/>
          <w:bCs/>
        </w:rPr>
        <w:t>W</w:t>
      </w:r>
      <w:r w:rsidRPr="00D02E92">
        <w:rPr>
          <w:b/>
          <w:bCs/>
        </w:rPr>
        <w:t>ater</w:t>
      </w:r>
    </w:p>
    <w:p w:rsidR="00C6284B" w:rsidRPr="00885180" w:rsidRDefault="00C6284B" w:rsidP="00C6284B">
      <w:pPr>
        <w:ind w:left="-11"/>
        <w:jc w:val="both"/>
        <w:rPr>
          <w:b/>
          <w:bCs/>
          <w:sz w:val="16"/>
          <w:szCs w:val="16"/>
        </w:rPr>
      </w:pPr>
    </w:p>
    <w:tbl>
      <w:tblPr>
        <w:bidiVisual/>
        <w:tblW w:w="3821"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206"/>
      </w:tblGrid>
      <w:tr w:rsidR="00C6284B" w:rsidRPr="00347CBD" w:rsidTr="00097B09">
        <w:trPr>
          <w:trHeight w:val="454"/>
          <w:jc w:val="center"/>
        </w:trPr>
        <w:tc>
          <w:tcPr>
            <w:tcW w:w="5000" w:type="pct"/>
            <w:vAlign w:val="center"/>
          </w:tcPr>
          <w:p w:rsidR="00C6284B" w:rsidRPr="00FF21BB" w:rsidRDefault="00C6284B" w:rsidP="00097B09">
            <w:pPr>
              <w:tabs>
                <w:tab w:val="num" w:pos="624"/>
              </w:tabs>
              <w:ind w:right="140"/>
              <w:jc w:val="center"/>
              <w:rPr>
                <w:b/>
                <w:bCs/>
                <w:rtl/>
              </w:rPr>
            </w:pPr>
            <w:r>
              <w:rPr>
                <w:b/>
                <w:bCs/>
              </w:rPr>
              <w:t>8.8% of P</w:t>
            </w:r>
            <w:r w:rsidRPr="00B85EB6">
              <w:rPr>
                <w:b/>
                <w:bCs/>
              </w:rPr>
              <w:t>rivate</w:t>
            </w:r>
            <w:r w:rsidRPr="00892CBD">
              <w:rPr>
                <w:b/>
                <w:bCs/>
              </w:rPr>
              <w:t xml:space="preserve"> </w:t>
            </w:r>
            <w:r>
              <w:rPr>
                <w:b/>
                <w:bCs/>
              </w:rPr>
              <w:t>H</w:t>
            </w:r>
            <w:r w:rsidRPr="0074635E">
              <w:rPr>
                <w:b/>
                <w:bCs/>
              </w:rPr>
              <w:t>ouseholds</w:t>
            </w:r>
            <w:r>
              <w:rPr>
                <w:b/>
                <w:bCs/>
              </w:rPr>
              <w:t xml:space="preserve"> </w:t>
            </w:r>
            <w:r w:rsidRPr="00892CBD">
              <w:rPr>
                <w:b/>
                <w:bCs/>
              </w:rPr>
              <w:t xml:space="preserve">in </w:t>
            </w:r>
            <w:proofErr w:type="spellStart"/>
            <w:r>
              <w:rPr>
                <w:b/>
                <w:bCs/>
              </w:rPr>
              <w:t>Rafah</w:t>
            </w:r>
            <w:proofErr w:type="spellEnd"/>
            <w:r w:rsidRPr="00892CBD">
              <w:rPr>
                <w:b/>
                <w:bCs/>
              </w:rPr>
              <w:t xml:space="preserve"> Governorate</w:t>
            </w:r>
            <w:r>
              <w:rPr>
                <w:b/>
                <w:bCs/>
              </w:rPr>
              <w:t xml:space="preserve"> Use Safe Drinking Water Source </w:t>
            </w:r>
          </w:p>
        </w:tc>
      </w:tr>
    </w:tbl>
    <w:p w:rsidR="00C6284B" w:rsidRPr="00CB66C4" w:rsidRDefault="00C6284B" w:rsidP="00C6284B">
      <w:pPr>
        <w:ind w:left="-11"/>
        <w:jc w:val="both"/>
        <w:rPr>
          <w:b/>
          <w:bCs/>
          <w:sz w:val="16"/>
          <w:szCs w:val="16"/>
        </w:rPr>
      </w:pPr>
    </w:p>
    <w:p w:rsidR="00C6284B" w:rsidRDefault="00C6284B" w:rsidP="00C6284B">
      <w:pPr>
        <w:ind w:hanging="11"/>
        <w:jc w:val="both"/>
      </w:pPr>
      <w:r>
        <w:t xml:space="preserve">The results showed that the piped into dwelling was the main source of drinking water  in </w:t>
      </w:r>
      <w:proofErr w:type="spellStart"/>
      <w:r>
        <w:t>Rafah</w:t>
      </w:r>
      <w:proofErr w:type="spellEnd"/>
      <w:r>
        <w:rPr>
          <w:rFonts w:asciiTheme="majorBidi" w:hAnsiTheme="majorBidi" w:cstheme="majorBidi"/>
        </w:rPr>
        <w:t xml:space="preserve"> </w:t>
      </w:r>
      <w:r>
        <w:t>governorate for 2,219</w:t>
      </w:r>
      <w:r w:rsidRPr="00D02E92">
        <w:t xml:space="preserve"> </w:t>
      </w:r>
      <w:r>
        <w:t>households</w:t>
      </w:r>
      <w:r w:rsidRPr="00D02E92">
        <w:t xml:space="preserve"> </w:t>
      </w:r>
      <w:r>
        <w:t>8.8</w:t>
      </w:r>
      <w:r w:rsidRPr="00D02E92">
        <w:t xml:space="preserve">% </w:t>
      </w:r>
      <w:r>
        <w:t xml:space="preserve">of  households in </w:t>
      </w:r>
      <w:proofErr w:type="spellStart"/>
      <w:r>
        <w:t>Rafah</w:t>
      </w:r>
      <w:proofErr w:type="spellEnd"/>
      <w:r>
        <w:rPr>
          <w:rFonts w:asciiTheme="majorBidi" w:hAnsiTheme="majorBidi" w:cstheme="majorBidi"/>
        </w:rPr>
        <w:t xml:space="preserve"> </w:t>
      </w:r>
      <w:r>
        <w:t xml:space="preserve">governorate </w:t>
      </w:r>
      <w:r w:rsidRPr="00D02E92">
        <w:t xml:space="preserve">use </w:t>
      </w:r>
      <w:r>
        <w:t>an</w:t>
      </w:r>
      <w:r w:rsidRPr="00D02E92">
        <w:t xml:space="preserve"> </w:t>
      </w:r>
      <w:r>
        <w:t>improved drinking</w:t>
      </w:r>
      <w:r w:rsidRPr="00D02E92">
        <w:t xml:space="preserve"> water</w:t>
      </w:r>
      <w:r>
        <w:t xml:space="preserve"> source </w:t>
      </w:r>
      <w:r w:rsidRPr="004C2352">
        <w:rPr>
          <w:rFonts w:asciiTheme="majorBidi" w:hAnsiTheme="majorBidi" w:cstheme="majorBidi"/>
        </w:rPr>
        <w:t>(</w:t>
      </w:r>
      <w:r w:rsidRPr="004C2352">
        <w:t>Piped into dwelling, Public tap, Protected dug well/protected spring, Rainwater, Bottled water);</w:t>
      </w:r>
      <w:r w:rsidRPr="00D02E92">
        <w:t xml:space="preserve"> </w:t>
      </w:r>
      <w:r>
        <w:rPr>
          <w:rFonts w:asciiTheme="majorBidi" w:hAnsiTheme="majorBidi" w:cstheme="majorBidi"/>
        </w:rPr>
        <w:t xml:space="preserve">(see table 16).  </w:t>
      </w:r>
    </w:p>
    <w:p w:rsidR="00C6284B" w:rsidRDefault="00C6284B" w:rsidP="00C6284B">
      <w:pPr>
        <w:ind w:hanging="11"/>
        <w:jc w:val="both"/>
        <w:rPr>
          <w:b/>
          <w:bCs/>
        </w:rPr>
      </w:pPr>
    </w:p>
    <w:p w:rsidR="00C6284B" w:rsidRDefault="00C6284B" w:rsidP="00C6284B">
      <w:pPr>
        <w:ind w:hanging="11"/>
        <w:jc w:val="both"/>
        <w:rPr>
          <w:b/>
          <w:bCs/>
        </w:rPr>
      </w:pPr>
      <w:r w:rsidRPr="003A3CDE">
        <w:rPr>
          <w:b/>
          <w:bCs/>
        </w:rPr>
        <w:t>2.4.</w:t>
      </w:r>
      <w:r>
        <w:rPr>
          <w:b/>
          <w:bCs/>
        </w:rPr>
        <w:t>3</w:t>
      </w:r>
      <w:r w:rsidRPr="003A3CDE">
        <w:rPr>
          <w:b/>
          <w:bCs/>
        </w:rPr>
        <w:t xml:space="preserve"> </w:t>
      </w:r>
      <w:r>
        <w:rPr>
          <w:b/>
          <w:bCs/>
        </w:rPr>
        <w:t>D</w:t>
      </w:r>
      <w:r w:rsidRPr="003A3CDE">
        <w:rPr>
          <w:b/>
          <w:bCs/>
        </w:rPr>
        <w:t xml:space="preserve">urable </w:t>
      </w:r>
      <w:r>
        <w:rPr>
          <w:b/>
          <w:bCs/>
        </w:rPr>
        <w:t>G</w:t>
      </w:r>
      <w:r w:rsidRPr="003A3CDE">
        <w:rPr>
          <w:b/>
          <w:bCs/>
        </w:rPr>
        <w:t>oods</w:t>
      </w:r>
    </w:p>
    <w:p w:rsidR="00C6284B" w:rsidRPr="00CB66C4" w:rsidRDefault="00C6284B" w:rsidP="00C6284B">
      <w:pPr>
        <w:ind w:hanging="11"/>
        <w:jc w:val="both"/>
        <w:rPr>
          <w:b/>
          <w:bCs/>
          <w:sz w:val="16"/>
          <w:szCs w:val="16"/>
        </w:rPr>
      </w:pPr>
    </w:p>
    <w:tbl>
      <w:tblPr>
        <w:bidiVisual/>
        <w:tblW w:w="3808" w:type="pct"/>
        <w:jc w:val="center"/>
        <w:tblInd w:w="-66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182"/>
      </w:tblGrid>
      <w:tr w:rsidR="00C6284B" w:rsidRPr="00347CBD" w:rsidTr="00097B09">
        <w:trPr>
          <w:trHeight w:val="454"/>
          <w:jc w:val="center"/>
        </w:trPr>
        <w:tc>
          <w:tcPr>
            <w:tcW w:w="5000" w:type="pct"/>
            <w:vAlign w:val="center"/>
          </w:tcPr>
          <w:p w:rsidR="00C6284B" w:rsidRPr="00FF21BB" w:rsidRDefault="00C6284B" w:rsidP="00097B09">
            <w:pPr>
              <w:tabs>
                <w:tab w:val="num" w:pos="624"/>
              </w:tabs>
              <w:ind w:right="140"/>
              <w:jc w:val="center"/>
              <w:rPr>
                <w:b/>
                <w:bCs/>
                <w:rtl/>
              </w:rPr>
            </w:pPr>
            <w:r>
              <w:rPr>
                <w:b/>
                <w:bCs/>
              </w:rPr>
              <w:t>13.4% of P</w:t>
            </w:r>
            <w:r w:rsidRPr="00B85EB6">
              <w:rPr>
                <w:b/>
                <w:bCs/>
              </w:rPr>
              <w:t>rivate</w:t>
            </w:r>
            <w:r w:rsidRPr="00892CBD">
              <w:rPr>
                <w:b/>
                <w:bCs/>
              </w:rPr>
              <w:t xml:space="preserve"> </w:t>
            </w:r>
            <w:r>
              <w:rPr>
                <w:b/>
                <w:bCs/>
              </w:rPr>
              <w:t>H</w:t>
            </w:r>
            <w:r w:rsidRPr="0074635E">
              <w:rPr>
                <w:b/>
                <w:bCs/>
              </w:rPr>
              <w:t>ouseholds</w:t>
            </w:r>
            <w:r w:rsidRPr="00892CBD">
              <w:rPr>
                <w:b/>
                <w:bCs/>
              </w:rPr>
              <w:t xml:space="preserve"> in </w:t>
            </w:r>
            <w:proofErr w:type="spellStart"/>
            <w:r>
              <w:rPr>
                <w:b/>
                <w:bCs/>
              </w:rPr>
              <w:t>Rafah</w:t>
            </w:r>
            <w:proofErr w:type="spellEnd"/>
            <w:r w:rsidRPr="00892CBD">
              <w:rPr>
                <w:b/>
                <w:bCs/>
              </w:rPr>
              <w:t xml:space="preserve"> Governorate</w:t>
            </w:r>
            <w:r>
              <w:rPr>
                <w:b/>
                <w:bCs/>
              </w:rPr>
              <w:t xml:space="preserve"> have at Least One </w:t>
            </w:r>
            <w:proofErr w:type="spellStart"/>
            <w:r>
              <w:rPr>
                <w:b/>
                <w:bCs/>
              </w:rPr>
              <w:t>I</w:t>
            </w:r>
            <w:r w:rsidRPr="00DB64B9">
              <w:rPr>
                <w:b/>
                <w:bCs/>
              </w:rPr>
              <w:t>pad</w:t>
            </w:r>
            <w:proofErr w:type="spellEnd"/>
            <w:r w:rsidRPr="00DB64B9">
              <w:rPr>
                <w:b/>
                <w:bCs/>
              </w:rPr>
              <w:t>/</w:t>
            </w:r>
            <w:r>
              <w:rPr>
                <w:b/>
                <w:bCs/>
              </w:rPr>
              <w:t>T</w:t>
            </w:r>
            <w:r w:rsidRPr="00DB64B9">
              <w:rPr>
                <w:b/>
                <w:bCs/>
              </w:rPr>
              <w:t>ablet</w:t>
            </w:r>
            <w:r>
              <w:rPr>
                <w:b/>
                <w:bCs/>
              </w:rPr>
              <w:t xml:space="preserve">   </w:t>
            </w:r>
          </w:p>
        </w:tc>
      </w:tr>
    </w:tbl>
    <w:p w:rsidR="00C6284B" w:rsidRPr="00CB66C4" w:rsidRDefault="00C6284B" w:rsidP="00C6284B">
      <w:pPr>
        <w:ind w:hanging="11"/>
        <w:jc w:val="both"/>
        <w:rPr>
          <w:sz w:val="16"/>
          <w:szCs w:val="16"/>
        </w:rPr>
      </w:pPr>
    </w:p>
    <w:p w:rsidR="00C6284B" w:rsidRPr="003A3CDE" w:rsidRDefault="00C6284B" w:rsidP="00C6284B">
      <w:pPr>
        <w:ind w:hanging="11"/>
        <w:jc w:val="both"/>
      </w:pPr>
      <w:r w:rsidRPr="003A3CDE">
        <w:t xml:space="preserve">The results </w:t>
      </w:r>
      <w:r>
        <w:t>showed</w:t>
      </w:r>
      <w:r w:rsidRPr="003A3CDE">
        <w:t xml:space="preserve"> that</w:t>
      </w:r>
      <w:r>
        <w:t>; 5.7</w:t>
      </w:r>
      <w:r w:rsidRPr="003A3CDE">
        <w:t xml:space="preserve">% of households in </w:t>
      </w:r>
      <w:proofErr w:type="spellStart"/>
      <w:r>
        <w:t>Rafah</w:t>
      </w:r>
      <w:proofErr w:type="spellEnd"/>
      <w:r>
        <w:rPr>
          <w:rFonts w:asciiTheme="majorBidi" w:hAnsiTheme="majorBidi" w:cstheme="majorBidi"/>
        </w:rPr>
        <w:t xml:space="preserve"> </w:t>
      </w:r>
      <w:r>
        <w:t>governorate</w:t>
      </w:r>
      <w:r w:rsidRPr="003A3CDE">
        <w:t xml:space="preserve"> own a private car, </w:t>
      </w:r>
      <w:r>
        <w:t>w</w:t>
      </w:r>
      <w:r w:rsidRPr="003A3CDE">
        <w:t xml:space="preserve">hile </w:t>
      </w:r>
      <w:r>
        <w:t xml:space="preserve">31.6% have </w:t>
      </w:r>
      <w:r w:rsidRPr="0057098C">
        <w:t>(LED/ LCD</w:t>
      </w:r>
      <w:proofErr w:type="spellStart"/>
      <w:r w:rsidRPr="0057098C">
        <w:rPr>
          <w:rtl/>
        </w:rPr>
        <w:t>/</w:t>
      </w:r>
      <w:proofErr w:type="spellEnd"/>
      <w:r w:rsidRPr="0057098C">
        <w:t xml:space="preserve"> S-D screen</w:t>
      </w:r>
      <w:r>
        <w:rPr>
          <w:rFonts w:ascii="Simplified Arabic" w:hAnsi="Simplified Arabic" w:cs="Simplified Arabic"/>
        </w:rPr>
        <w:t>)</w:t>
      </w:r>
      <w:r>
        <w:t>, 73.8%</w:t>
      </w:r>
      <w:r w:rsidRPr="003A3CDE">
        <w:t xml:space="preserve"> of households </w:t>
      </w:r>
      <w:r>
        <w:t>have</w:t>
      </w:r>
      <w:r w:rsidRPr="003A3CDE">
        <w:t xml:space="preserve"> at least one </w:t>
      </w:r>
      <w:r>
        <w:t>smart</w:t>
      </w:r>
      <w:r w:rsidRPr="003A3CDE">
        <w:t xml:space="preserve"> </w:t>
      </w:r>
      <w:r>
        <w:t>phone, and 13.4</w:t>
      </w:r>
      <w:r w:rsidRPr="003A3CDE">
        <w:t xml:space="preserve">% of households </w:t>
      </w:r>
      <w:r>
        <w:t>have at</w:t>
      </w:r>
      <w:r w:rsidRPr="003A3CDE">
        <w:t xml:space="preserve"> least one </w:t>
      </w:r>
      <w:proofErr w:type="spellStart"/>
      <w:r w:rsidRPr="003A3CDE">
        <w:t>ipad</w:t>
      </w:r>
      <w:proofErr w:type="spellEnd"/>
      <w:r>
        <w:t>/</w:t>
      </w:r>
      <w:r w:rsidRPr="003A3CDE">
        <w:t>tablet</w:t>
      </w:r>
      <w:r>
        <w:rPr>
          <w:rFonts w:asciiTheme="majorBidi" w:hAnsiTheme="majorBidi" w:cstheme="majorBidi"/>
        </w:rPr>
        <w:t xml:space="preserve"> (see table 17, 18).</w:t>
      </w:r>
    </w:p>
    <w:p w:rsidR="00C6284B" w:rsidRPr="00CB66C4" w:rsidRDefault="00C6284B" w:rsidP="00C6284B">
      <w:pPr>
        <w:ind w:hanging="11"/>
        <w:jc w:val="both"/>
        <w:rPr>
          <w:sz w:val="16"/>
          <w:szCs w:val="16"/>
        </w:rPr>
      </w:pPr>
    </w:p>
    <w:p w:rsidR="00C6284B" w:rsidRDefault="00C6284B" w:rsidP="00C6284B">
      <w:pPr>
        <w:jc w:val="center"/>
        <w:rPr>
          <w:b/>
          <w:bCs/>
          <w:color w:val="000000" w:themeColor="text1"/>
          <w:sz w:val="28"/>
          <w:szCs w:val="28"/>
        </w:rPr>
      </w:pPr>
    </w:p>
    <w:p w:rsidR="00C6284B" w:rsidRDefault="00C6284B" w:rsidP="00C6284B">
      <w:pPr>
        <w:jc w:val="center"/>
        <w:rPr>
          <w:b/>
          <w:bCs/>
          <w:color w:val="000000" w:themeColor="text1"/>
          <w:sz w:val="28"/>
          <w:szCs w:val="28"/>
        </w:rPr>
      </w:pPr>
    </w:p>
    <w:p w:rsidR="00C6284B" w:rsidRDefault="00C6284B" w:rsidP="00C6284B">
      <w:pPr>
        <w:jc w:val="center"/>
        <w:rPr>
          <w:b/>
          <w:bCs/>
          <w:color w:val="000000" w:themeColor="text1"/>
          <w:sz w:val="28"/>
          <w:szCs w:val="28"/>
        </w:rPr>
      </w:pPr>
    </w:p>
    <w:p w:rsidR="00C6284B" w:rsidRDefault="00C6284B" w:rsidP="00C6284B">
      <w:pPr>
        <w:jc w:val="center"/>
        <w:rPr>
          <w:b/>
          <w:bCs/>
          <w:color w:val="000000" w:themeColor="text1"/>
          <w:sz w:val="28"/>
          <w:szCs w:val="28"/>
        </w:rPr>
      </w:pPr>
    </w:p>
    <w:p w:rsidR="00C6284B" w:rsidRDefault="00C6284B" w:rsidP="00C6284B">
      <w:pPr>
        <w:jc w:val="center"/>
        <w:rPr>
          <w:b/>
          <w:bCs/>
          <w:color w:val="000000" w:themeColor="text1"/>
          <w:sz w:val="28"/>
          <w:szCs w:val="28"/>
        </w:rPr>
      </w:pPr>
    </w:p>
    <w:p w:rsidR="00C6284B" w:rsidRDefault="00C6284B" w:rsidP="00C6284B">
      <w:pPr>
        <w:jc w:val="center"/>
        <w:rPr>
          <w:b/>
          <w:bCs/>
          <w:color w:val="000000" w:themeColor="text1"/>
          <w:sz w:val="28"/>
          <w:szCs w:val="28"/>
        </w:rPr>
      </w:pPr>
    </w:p>
    <w:p w:rsidR="00C6284B" w:rsidRDefault="00C6284B" w:rsidP="00C6284B">
      <w:pPr>
        <w:jc w:val="center"/>
        <w:rPr>
          <w:b/>
          <w:bCs/>
          <w:color w:val="000000" w:themeColor="text1"/>
          <w:sz w:val="28"/>
          <w:szCs w:val="28"/>
        </w:rPr>
      </w:pPr>
    </w:p>
    <w:p w:rsidR="00C6284B" w:rsidRDefault="00C6284B" w:rsidP="00C6284B">
      <w:pPr>
        <w:jc w:val="center"/>
        <w:rPr>
          <w:b/>
          <w:bCs/>
          <w:color w:val="000000" w:themeColor="text1"/>
          <w:sz w:val="28"/>
          <w:szCs w:val="28"/>
        </w:rPr>
      </w:pPr>
    </w:p>
    <w:p w:rsidR="00C6284B" w:rsidRDefault="00C6284B" w:rsidP="00C6284B">
      <w:pPr>
        <w:jc w:val="center"/>
        <w:rPr>
          <w:b/>
          <w:bCs/>
          <w:color w:val="000000" w:themeColor="text1"/>
          <w:sz w:val="28"/>
          <w:szCs w:val="28"/>
        </w:rPr>
      </w:pPr>
    </w:p>
    <w:p w:rsidR="00C6284B" w:rsidRDefault="00C6284B" w:rsidP="00C6284B">
      <w:pPr>
        <w:jc w:val="center"/>
        <w:rPr>
          <w:b/>
          <w:bCs/>
          <w:color w:val="000000" w:themeColor="text1"/>
          <w:sz w:val="28"/>
          <w:szCs w:val="28"/>
        </w:rPr>
      </w:pPr>
    </w:p>
    <w:p w:rsidR="00C6284B" w:rsidRDefault="00C6284B" w:rsidP="00C6284B">
      <w:pPr>
        <w:jc w:val="center"/>
        <w:rPr>
          <w:b/>
          <w:bCs/>
          <w:color w:val="000000" w:themeColor="text1"/>
          <w:sz w:val="28"/>
          <w:szCs w:val="28"/>
        </w:rPr>
      </w:pPr>
    </w:p>
    <w:p w:rsidR="00C6284B" w:rsidRDefault="00C6284B" w:rsidP="00C6284B">
      <w:pPr>
        <w:jc w:val="center"/>
        <w:rPr>
          <w:b/>
          <w:bCs/>
          <w:color w:val="000000" w:themeColor="text1"/>
          <w:sz w:val="28"/>
          <w:szCs w:val="28"/>
        </w:rPr>
      </w:pPr>
    </w:p>
    <w:p w:rsidR="00C6284B" w:rsidRDefault="00C6284B" w:rsidP="00C6284B">
      <w:pPr>
        <w:jc w:val="center"/>
        <w:rPr>
          <w:b/>
          <w:bCs/>
          <w:color w:val="000000" w:themeColor="text1"/>
          <w:sz w:val="28"/>
          <w:szCs w:val="28"/>
        </w:rPr>
      </w:pPr>
    </w:p>
    <w:p w:rsidR="00C6284B" w:rsidRDefault="00C6284B" w:rsidP="00C6284B">
      <w:pPr>
        <w:jc w:val="center"/>
        <w:rPr>
          <w:b/>
          <w:bCs/>
          <w:color w:val="000000" w:themeColor="text1"/>
          <w:sz w:val="28"/>
          <w:szCs w:val="28"/>
        </w:rPr>
      </w:pPr>
    </w:p>
    <w:p w:rsidR="00C6284B" w:rsidRDefault="00C6284B" w:rsidP="00C6284B">
      <w:pPr>
        <w:jc w:val="center"/>
        <w:rPr>
          <w:b/>
          <w:bCs/>
          <w:color w:val="000000" w:themeColor="text1"/>
          <w:sz w:val="28"/>
          <w:szCs w:val="28"/>
        </w:rPr>
      </w:pPr>
    </w:p>
    <w:p w:rsidR="00C6284B" w:rsidRDefault="00C6284B" w:rsidP="00C6284B">
      <w:pPr>
        <w:jc w:val="center"/>
        <w:rPr>
          <w:b/>
          <w:bCs/>
          <w:color w:val="000000" w:themeColor="text1"/>
          <w:sz w:val="28"/>
          <w:szCs w:val="28"/>
        </w:rPr>
      </w:pPr>
    </w:p>
    <w:p w:rsidR="00C6284B" w:rsidRDefault="00C6284B" w:rsidP="00C6284B">
      <w:pPr>
        <w:jc w:val="center"/>
        <w:rPr>
          <w:b/>
          <w:bCs/>
          <w:color w:val="000000" w:themeColor="text1"/>
          <w:sz w:val="28"/>
          <w:szCs w:val="28"/>
        </w:rPr>
      </w:pPr>
    </w:p>
    <w:p w:rsidR="00C6284B" w:rsidRDefault="00C6284B" w:rsidP="00C6284B">
      <w:pPr>
        <w:jc w:val="center"/>
        <w:rPr>
          <w:b/>
          <w:bCs/>
          <w:color w:val="000000" w:themeColor="text1"/>
          <w:sz w:val="28"/>
          <w:szCs w:val="28"/>
        </w:rPr>
      </w:pPr>
    </w:p>
    <w:p w:rsidR="00C6284B" w:rsidRDefault="00C6284B" w:rsidP="00C6284B">
      <w:pPr>
        <w:jc w:val="center"/>
        <w:rPr>
          <w:b/>
          <w:bCs/>
          <w:color w:val="000000" w:themeColor="text1"/>
          <w:sz w:val="28"/>
          <w:szCs w:val="28"/>
        </w:rPr>
      </w:pPr>
    </w:p>
    <w:p w:rsidR="00C6284B" w:rsidRDefault="00C6284B" w:rsidP="00C6284B">
      <w:pPr>
        <w:jc w:val="center"/>
        <w:rPr>
          <w:b/>
          <w:bCs/>
          <w:color w:val="000000" w:themeColor="text1"/>
          <w:sz w:val="28"/>
          <w:szCs w:val="28"/>
        </w:rPr>
      </w:pPr>
    </w:p>
    <w:p w:rsidR="00C6284B" w:rsidRDefault="00C6284B" w:rsidP="00C6284B">
      <w:pPr>
        <w:jc w:val="center"/>
        <w:rPr>
          <w:b/>
          <w:bCs/>
          <w:color w:val="000000" w:themeColor="text1"/>
          <w:sz w:val="28"/>
          <w:szCs w:val="28"/>
        </w:rPr>
      </w:pPr>
    </w:p>
    <w:p w:rsidR="00C6284B" w:rsidRDefault="00C6284B" w:rsidP="00C6284B">
      <w:pPr>
        <w:jc w:val="center"/>
        <w:rPr>
          <w:b/>
          <w:bCs/>
          <w:color w:val="000000" w:themeColor="text1"/>
          <w:sz w:val="28"/>
          <w:szCs w:val="28"/>
        </w:rPr>
      </w:pPr>
    </w:p>
    <w:p w:rsidR="00C6284B" w:rsidRDefault="00C6284B" w:rsidP="00C6284B">
      <w:pPr>
        <w:jc w:val="center"/>
        <w:rPr>
          <w:b/>
          <w:bCs/>
          <w:color w:val="000000" w:themeColor="text1"/>
          <w:sz w:val="28"/>
          <w:szCs w:val="28"/>
        </w:rPr>
      </w:pPr>
    </w:p>
    <w:p w:rsidR="00C6284B" w:rsidRDefault="00C6284B" w:rsidP="00C6284B">
      <w:pPr>
        <w:jc w:val="center"/>
        <w:rPr>
          <w:b/>
          <w:bCs/>
          <w:color w:val="000000" w:themeColor="text1"/>
          <w:sz w:val="28"/>
          <w:szCs w:val="28"/>
          <w:rtl/>
        </w:rPr>
      </w:pPr>
    </w:p>
    <w:p w:rsidR="00C6284B" w:rsidRDefault="00C6284B" w:rsidP="00C6284B">
      <w:pPr>
        <w:jc w:val="center"/>
        <w:rPr>
          <w:b/>
          <w:bCs/>
          <w:color w:val="000000" w:themeColor="text1"/>
          <w:sz w:val="28"/>
          <w:szCs w:val="28"/>
        </w:rPr>
      </w:pPr>
    </w:p>
    <w:p w:rsidR="00C6284B" w:rsidRDefault="00C6284B" w:rsidP="00C6284B">
      <w:pPr>
        <w:jc w:val="center"/>
        <w:rPr>
          <w:b/>
          <w:bCs/>
          <w:color w:val="000000" w:themeColor="text1"/>
          <w:sz w:val="28"/>
          <w:szCs w:val="28"/>
        </w:rPr>
      </w:pPr>
    </w:p>
    <w:p w:rsidR="00C6284B" w:rsidRDefault="00C6284B" w:rsidP="00C6284B">
      <w:pPr>
        <w:jc w:val="center"/>
        <w:rPr>
          <w:b/>
          <w:bCs/>
          <w:color w:val="000000" w:themeColor="text1"/>
          <w:sz w:val="28"/>
          <w:szCs w:val="28"/>
        </w:rPr>
      </w:pPr>
    </w:p>
    <w:p w:rsidR="00C6284B" w:rsidRDefault="00C6284B" w:rsidP="00C6284B">
      <w:pPr>
        <w:jc w:val="center"/>
        <w:rPr>
          <w:b/>
          <w:bCs/>
          <w:color w:val="000000" w:themeColor="text1"/>
          <w:sz w:val="28"/>
          <w:szCs w:val="28"/>
        </w:rPr>
      </w:pPr>
    </w:p>
    <w:p w:rsidR="00C6284B" w:rsidRDefault="00C6284B" w:rsidP="00C6284B">
      <w:pPr>
        <w:jc w:val="center"/>
        <w:rPr>
          <w:b/>
          <w:bCs/>
          <w:color w:val="000000" w:themeColor="text1"/>
          <w:sz w:val="28"/>
          <w:szCs w:val="28"/>
        </w:rPr>
      </w:pPr>
    </w:p>
    <w:p w:rsidR="00C6284B" w:rsidRDefault="00C6284B" w:rsidP="00C6284B">
      <w:pPr>
        <w:jc w:val="center"/>
        <w:rPr>
          <w:b/>
          <w:bCs/>
          <w:color w:val="000000" w:themeColor="text1"/>
          <w:sz w:val="28"/>
          <w:szCs w:val="28"/>
        </w:rPr>
      </w:pPr>
    </w:p>
    <w:p w:rsidR="00C6284B" w:rsidRDefault="00C6284B" w:rsidP="00C6284B">
      <w:pPr>
        <w:tabs>
          <w:tab w:val="left" w:pos="263"/>
        </w:tabs>
        <w:rPr>
          <w:b/>
          <w:bCs/>
          <w:color w:val="000000" w:themeColor="text1"/>
          <w:sz w:val="28"/>
          <w:szCs w:val="28"/>
        </w:rPr>
      </w:pPr>
      <w:r>
        <w:rPr>
          <w:b/>
          <w:bCs/>
          <w:color w:val="000000" w:themeColor="text1"/>
          <w:sz w:val="28"/>
          <w:szCs w:val="28"/>
        </w:rPr>
        <w:tab/>
      </w:r>
    </w:p>
    <w:p w:rsidR="00C6284B" w:rsidRPr="00C8615B" w:rsidRDefault="00C6284B" w:rsidP="00C6284B">
      <w:pPr>
        <w:rPr>
          <w:b/>
          <w:bCs/>
          <w:color w:val="000000" w:themeColor="text1"/>
          <w:sz w:val="28"/>
          <w:szCs w:val="28"/>
        </w:rPr>
      </w:pPr>
    </w:p>
    <w:p w:rsidR="00DF0640" w:rsidRDefault="00DF0640" w:rsidP="00C6284B">
      <w:pPr>
        <w:jc w:val="center"/>
        <w:rPr>
          <w:b/>
          <w:bCs/>
          <w:color w:val="000000" w:themeColor="text1"/>
          <w:sz w:val="28"/>
          <w:szCs w:val="28"/>
        </w:rPr>
      </w:pPr>
    </w:p>
    <w:sectPr w:rsidR="00DF0640" w:rsidSect="000366C6">
      <w:footerReference w:type="default" r:id="rId24"/>
      <w:pgSz w:w="11906" w:h="16838" w:code="9"/>
      <w:pgMar w:top="1418" w:right="1274" w:bottom="1418" w:left="1418" w:header="709" w:footer="709" w:gutter="0"/>
      <w:pgNumType w:start="1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4D47" w:rsidRDefault="00BE4D47">
      <w:r>
        <w:separator/>
      </w:r>
    </w:p>
  </w:endnote>
  <w:endnote w:type="continuationSeparator" w:id="0">
    <w:p w:rsidR="00BE4D47" w:rsidRDefault="00BE4D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0"/>
        <w:szCs w:val="20"/>
      </w:rPr>
      <w:id w:val="16543391"/>
      <w:docPartObj>
        <w:docPartGallery w:val="Page Numbers (Bottom of Page)"/>
        <w:docPartUnique/>
      </w:docPartObj>
    </w:sdtPr>
    <w:sdtContent>
      <w:p w:rsidR="00BE4D47" w:rsidRPr="00494B47" w:rsidRDefault="00BE4D47">
        <w:pPr>
          <w:pStyle w:val="Footer"/>
          <w:jc w:val="center"/>
          <w:rPr>
            <w:sz w:val="20"/>
            <w:szCs w:val="20"/>
          </w:rPr>
        </w:pPr>
        <w:r w:rsidRPr="00494B47">
          <w:rPr>
            <w:sz w:val="20"/>
            <w:szCs w:val="20"/>
          </w:rPr>
          <w:t>[</w:t>
        </w:r>
        <w:r w:rsidR="00D71B14" w:rsidRPr="00494B47">
          <w:rPr>
            <w:sz w:val="20"/>
            <w:szCs w:val="20"/>
          </w:rPr>
          <w:fldChar w:fldCharType="begin"/>
        </w:r>
        <w:r w:rsidRPr="00494B47">
          <w:rPr>
            <w:sz w:val="20"/>
            <w:szCs w:val="20"/>
          </w:rPr>
          <w:instrText xml:space="preserve"> PAGE   \* MERGEFORMAT </w:instrText>
        </w:r>
        <w:r w:rsidR="00D71B14" w:rsidRPr="00494B47">
          <w:rPr>
            <w:sz w:val="20"/>
            <w:szCs w:val="20"/>
          </w:rPr>
          <w:fldChar w:fldCharType="separate"/>
        </w:r>
        <w:r w:rsidR="003A593A">
          <w:rPr>
            <w:noProof/>
            <w:sz w:val="20"/>
            <w:szCs w:val="20"/>
          </w:rPr>
          <w:t>34</w:t>
        </w:r>
        <w:r w:rsidR="00D71B14" w:rsidRPr="00494B47">
          <w:rPr>
            <w:sz w:val="20"/>
            <w:szCs w:val="20"/>
          </w:rPr>
          <w:fldChar w:fldCharType="end"/>
        </w:r>
        <w:r w:rsidRPr="00494B47">
          <w:rPr>
            <w:sz w:val="20"/>
            <w:szCs w:val="20"/>
          </w:rPr>
          <w:t>]</w:t>
        </w:r>
      </w:p>
    </w:sdtContent>
  </w:sdt>
  <w:p w:rsidR="00BE4D47" w:rsidRPr="00E661C7" w:rsidRDefault="00BE4D47" w:rsidP="00E661C7">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4D47" w:rsidRDefault="00BE4D47">
      <w:r>
        <w:separator/>
      </w:r>
    </w:p>
  </w:footnote>
  <w:footnote w:type="continuationSeparator" w:id="0">
    <w:p w:rsidR="00BE4D47" w:rsidRDefault="00BE4D47">
      <w:r>
        <w:continuationSeparator/>
      </w:r>
    </w:p>
  </w:footnote>
  <w:footnote w:id="1">
    <w:p w:rsidR="00BE4D47" w:rsidRPr="008D09D5" w:rsidRDefault="00BE4D47" w:rsidP="00C6284B">
      <w:pPr>
        <w:pStyle w:val="FootnoteText"/>
        <w:rPr>
          <w:sz w:val="18"/>
          <w:szCs w:val="18"/>
        </w:rPr>
      </w:pPr>
      <w:r w:rsidRPr="0089116E">
        <w:rPr>
          <w:sz w:val="18"/>
          <w:szCs w:val="18"/>
          <w:vertAlign w:val="superscript"/>
        </w:rPr>
        <w:footnoteRef/>
      </w:r>
      <w:r w:rsidRPr="008D09D5">
        <w:rPr>
          <w:sz w:val="18"/>
          <w:szCs w:val="18"/>
        </w:rPr>
        <w:t xml:space="preserve"> </w:t>
      </w:r>
      <w:r w:rsidRPr="00267770">
        <w:rPr>
          <w:color w:val="000000" w:themeColor="text1"/>
          <w:sz w:val="18"/>
          <w:szCs w:val="18"/>
        </w:rPr>
        <w:t xml:space="preserve">The percentages in </w:t>
      </w:r>
      <w:r>
        <w:rPr>
          <w:color w:val="000000" w:themeColor="text1"/>
          <w:sz w:val="18"/>
          <w:szCs w:val="18"/>
        </w:rPr>
        <w:t>this</w:t>
      </w:r>
      <w:r w:rsidRPr="00267770">
        <w:rPr>
          <w:color w:val="000000" w:themeColor="text1"/>
          <w:sz w:val="18"/>
          <w:szCs w:val="18"/>
        </w:rPr>
        <w:t xml:space="preserve"> chapter were calculated on the cases with specified charact</w:t>
      </w:r>
      <w:r>
        <w:rPr>
          <w:color w:val="000000" w:themeColor="text1"/>
          <w:sz w:val="18"/>
          <w:szCs w:val="18"/>
        </w:rPr>
        <w:t>eristics only, unless otherwise</w:t>
      </w:r>
      <w:r w:rsidRPr="008D09D5">
        <w:rPr>
          <w:sz w:val="18"/>
          <w:szCs w:val="18"/>
        </w:rPr>
        <w:t>.</w:t>
      </w:r>
    </w:p>
  </w:footnote>
  <w:footnote w:id="2">
    <w:p w:rsidR="00BE4D47" w:rsidRPr="00EE29FE" w:rsidRDefault="00BE4D47" w:rsidP="00C6284B">
      <w:pPr>
        <w:pStyle w:val="FootnoteText"/>
        <w:rPr>
          <w:sz w:val="18"/>
          <w:szCs w:val="18"/>
        </w:rPr>
      </w:pPr>
      <w:r w:rsidRPr="0089116E">
        <w:rPr>
          <w:sz w:val="18"/>
          <w:szCs w:val="18"/>
          <w:vertAlign w:val="superscript"/>
        </w:rPr>
        <w:footnoteRef/>
      </w:r>
      <w:r>
        <w:rPr>
          <w:sz w:val="18"/>
          <w:szCs w:val="18"/>
        </w:rPr>
        <w:t xml:space="preserve"> Represent</w:t>
      </w:r>
      <w:r w:rsidRPr="00EE29FE">
        <w:rPr>
          <w:sz w:val="18"/>
          <w:szCs w:val="18"/>
          <w:rtl/>
        </w:rPr>
        <w:t xml:space="preserve"> </w:t>
      </w:r>
      <w:r>
        <w:rPr>
          <w:sz w:val="18"/>
          <w:szCs w:val="18"/>
        </w:rPr>
        <w:t>n</w:t>
      </w:r>
      <w:r w:rsidRPr="003D0EFA">
        <w:rPr>
          <w:sz w:val="18"/>
          <w:szCs w:val="18"/>
        </w:rPr>
        <w:t xml:space="preserve">umber of disability </w:t>
      </w:r>
      <w:r>
        <w:rPr>
          <w:sz w:val="18"/>
          <w:szCs w:val="18"/>
        </w:rPr>
        <w:t>cases for person and not the number of persons with disability.</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4C24" w:rsidRPr="0029356E" w:rsidRDefault="00FC4C24" w:rsidP="00E84E35">
    <w:pPr>
      <w:rPr>
        <w:rFonts w:ascii="Arial" w:hAnsi="Arial" w:cs="Arial"/>
        <w:sz w:val="16"/>
        <w:szCs w:val="16"/>
      </w:rPr>
    </w:pPr>
    <w:r w:rsidRPr="004F318E">
      <w:rPr>
        <w:rFonts w:ascii="Arial" w:hAnsi="Arial" w:cs="Arial"/>
        <w:sz w:val="16"/>
        <w:szCs w:val="16"/>
      </w:rPr>
      <w:t xml:space="preserve">PCBS: </w:t>
    </w:r>
    <w:r>
      <w:rPr>
        <w:rFonts w:ascii="Arial" w:hAnsi="Arial" w:cs="Arial"/>
        <w:sz w:val="16"/>
        <w:szCs w:val="16"/>
      </w:rPr>
      <w:t>PHC</w:t>
    </w:r>
    <w:r w:rsidRPr="00B55067">
      <w:rPr>
        <w:rFonts w:ascii="Arial" w:hAnsi="Arial" w:cs="Arial"/>
        <w:sz w:val="16"/>
        <w:szCs w:val="16"/>
      </w:rPr>
      <w:t xml:space="preserve"> 2017: </w:t>
    </w:r>
    <w:r>
      <w:rPr>
        <w:rFonts w:ascii="Arial" w:hAnsi="Arial" w:cs="Arial"/>
        <w:sz w:val="16"/>
        <w:szCs w:val="16"/>
      </w:rPr>
      <w:t xml:space="preserve">Census </w:t>
    </w:r>
    <w:r w:rsidRPr="00B55067">
      <w:rPr>
        <w:rFonts w:ascii="Arial" w:hAnsi="Arial" w:cs="Arial"/>
        <w:sz w:val="16"/>
        <w:szCs w:val="16"/>
      </w:rPr>
      <w:t xml:space="preserve">Final Results </w:t>
    </w:r>
    <w:r>
      <w:rPr>
        <w:rFonts w:ascii="Arial" w:hAnsi="Arial" w:cs="Arial"/>
        <w:sz w:val="16"/>
        <w:szCs w:val="16"/>
      </w:rPr>
      <w:t xml:space="preserve">– </w:t>
    </w:r>
    <w:r w:rsidRPr="00B55067">
      <w:rPr>
        <w:rFonts w:ascii="Arial" w:hAnsi="Arial" w:cs="Arial"/>
        <w:sz w:val="16"/>
        <w:szCs w:val="16"/>
      </w:rPr>
      <w:t>Summary</w:t>
    </w:r>
    <w:r>
      <w:rPr>
        <w:rFonts w:ascii="Arial" w:hAnsi="Arial" w:cs="Arial"/>
        <w:sz w:val="16"/>
        <w:szCs w:val="16"/>
      </w:rPr>
      <w:t xml:space="preserve"> - </w:t>
    </w:r>
    <w:proofErr w:type="spellStart"/>
    <w:r w:rsidR="00E84E35">
      <w:rPr>
        <w:rFonts w:ascii="Arial" w:hAnsi="Arial" w:cs="Arial"/>
        <w:sz w:val="16"/>
        <w:szCs w:val="16"/>
      </w:rPr>
      <w:t>Rafah</w:t>
    </w:r>
    <w:proofErr w:type="spellEnd"/>
    <w:r>
      <w:rPr>
        <w:rFonts w:ascii="Arial" w:hAnsi="Arial" w:cs="Arial"/>
        <w:sz w:val="16"/>
        <w:szCs w:val="16"/>
      </w:rPr>
      <w:t xml:space="preserve"> Governorate</w:t>
    </w:r>
  </w:p>
  <w:p w:rsidR="00FC4C24" w:rsidRPr="004F318E" w:rsidRDefault="00FC4C24" w:rsidP="0029356E">
    <w:pPr>
      <w:pStyle w:val="Header"/>
      <w:rPr>
        <w:rFonts w:ascii="Arial" w:hAnsi="Arial" w:cs="Arial"/>
        <w:sz w:val="16"/>
        <w:szCs w:val="16"/>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549C" w:rsidRPr="0029356E" w:rsidRDefault="0065549C" w:rsidP="00E84E35">
    <w:pPr>
      <w:rPr>
        <w:rFonts w:ascii="Arial" w:hAnsi="Arial" w:cs="Arial"/>
        <w:sz w:val="16"/>
        <w:szCs w:val="16"/>
      </w:rPr>
    </w:pPr>
    <w:r w:rsidRPr="004F318E">
      <w:rPr>
        <w:rFonts w:ascii="Arial" w:hAnsi="Arial" w:cs="Arial"/>
        <w:sz w:val="16"/>
        <w:szCs w:val="16"/>
      </w:rPr>
      <w:t xml:space="preserve">PCBS: </w:t>
    </w:r>
    <w:r>
      <w:rPr>
        <w:rFonts w:ascii="Arial" w:hAnsi="Arial" w:cs="Arial"/>
        <w:sz w:val="16"/>
        <w:szCs w:val="16"/>
      </w:rPr>
      <w:t>PHC</w:t>
    </w:r>
    <w:r w:rsidRPr="00B55067">
      <w:rPr>
        <w:rFonts w:ascii="Arial" w:hAnsi="Arial" w:cs="Arial"/>
        <w:sz w:val="16"/>
        <w:szCs w:val="16"/>
      </w:rPr>
      <w:t xml:space="preserve"> 2017: </w:t>
    </w:r>
    <w:r>
      <w:rPr>
        <w:rFonts w:ascii="Arial" w:hAnsi="Arial" w:cs="Arial"/>
        <w:sz w:val="16"/>
        <w:szCs w:val="16"/>
      </w:rPr>
      <w:t xml:space="preserve">Census </w:t>
    </w:r>
    <w:r w:rsidRPr="00B55067">
      <w:rPr>
        <w:rFonts w:ascii="Arial" w:hAnsi="Arial" w:cs="Arial"/>
        <w:sz w:val="16"/>
        <w:szCs w:val="16"/>
      </w:rPr>
      <w:t xml:space="preserve">Final Results </w:t>
    </w:r>
    <w:r>
      <w:rPr>
        <w:rFonts w:ascii="Arial" w:hAnsi="Arial" w:cs="Arial"/>
        <w:sz w:val="16"/>
        <w:szCs w:val="16"/>
      </w:rPr>
      <w:t xml:space="preserve">– </w:t>
    </w:r>
    <w:r w:rsidRPr="00B55067">
      <w:rPr>
        <w:rFonts w:ascii="Arial" w:hAnsi="Arial" w:cs="Arial"/>
        <w:sz w:val="16"/>
        <w:szCs w:val="16"/>
      </w:rPr>
      <w:t>Summary</w:t>
    </w:r>
    <w:r>
      <w:rPr>
        <w:rFonts w:ascii="Arial" w:hAnsi="Arial" w:cs="Arial"/>
        <w:sz w:val="16"/>
        <w:szCs w:val="16"/>
      </w:rPr>
      <w:t xml:space="preserve"> – </w:t>
    </w:r>
    <w:proofErr w:type="spellStart"/>
    <w:r>
      <w:rPr>
        <w:rFonts w:ascii="Arial" w:hAnsi="Arial" w:cs="Arial"/>
        <w:sz w:val="16"/>
        <w:szCs w:val="16"/>
      </w:rPr>
      <w:t>Rafah</w:t>
    </w:r>
    <w:proofErr w:type="spellEnd"/>
    <w:r>
      <w:rPr>
        <w:rFonts w:ascii="Arial" w:hAnsi="Arial" w:cs="Arial"/>
        <w:sz w:val="16"/>
        <w:szCs w:val="16"/>
      </w:rPr>
      <w:t xml:space="preserve"> Governorate</w:t>
    </w:r>
  </w:p>
  <w:p w:rsidR="0065549C" w:rsidRDefault="0065549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D47" w:rsidRPr="0029356E" w:rsidRDefault="00BE4D47" w:rsidP="00327AE7">
    <w:pPr>
      <w:rPr>
        <w:rFonts w:ascii="Arial" w:hAnsi="Arial" w:cs="Arial"/>
        <w:sz w:val="16"/>
        <w:szCs w:val="16"/>
      </w:rPr>
    </w:pPr>
    <w:r w:rsidRPr="004F318E">
      <w:rPr>
        <w:rFonts w:ascii="Arial" w:hAnsi="Arial" w:cs="Arial"/>
        <w:sz w:val="16"/>
        <w:szCs w:val="16"/>
      </w:rPr>
      <w:t xml:space="preserve">PCBS: </w:t>
    </w:r>
    <w:r>
      <w:rPr>
        <w:rFonts w:ascii="Arial" w:hAnsi="Arial" w:cs="Arial"/>
        <w:sz w:val="16"/>
        <w:szCs w:val="16"/>
      </w:rPr>
      <w:t>PHC</w:t>
    </w:r>
    <w:r w:rsidRPr="00B55067">
      <w:rPr>
        <w:rFonts w:ascii="Arial" w:hAnsi="Arial" w:cs="Arial"/>
        <w:sz w:val="16"/>
        <w:szCs w:val="16"/>
      </w:rPr>
      <w:t xml:space="preserve"> 2017: </w:t>
    </w:r>
    <w:r>
      <w:rPr>
        <w:rFonts w:ascii="Arial" w:hAnsi="Arial" w:cs="Arial"/>
        <w:sz w:val="16"/>
        <w:szCs w:val="16"/>
      </w:rPr>
      <w:t xml:space="preserve">Census </w:t>
    </w:r>
    <w:r w:rsidRPr="00B55067">
      <w:rPr>
        <w:rFonts w:ascii="Arial" w:hAnsi="Arial" w:cs="Arial"/>
        <w:sz w:val="16"/>
        <w:szCs w:val="16"/>
      </w:rPr>
      <w:t xml:space="preserve">Final Results </w:t>
    </w:r>
    <w:r>
      <w:rPr>
        <w:rFonts w:ascii="Arial" w:hAnsi="Arial" w:cs="Arial"/>
        <w:sz w:val="16"/>
        <w:szCs w:val="16"/>
      </w:rPr>
      <w:t xml:space="preserve">– </w:t>
    </w:r>
    <w:r w:rsidRPr="00B55067">
      <w:rPr>
        <w:rFonts w:ascii="Arial" w:hAnsi="Arial" w:cs="Arial"/>
        <w:sz w:val="16"/>
        <w:szCs w:val="16"/>
      </w:rPr>
      <w:t>Summary</w:t>
    </w:r>
    <w:r>
      <w:rPr>
        <w:rFonts w:ascii="Arial" w:hAnsi="Arial" w:cs="Arial"/>
        <w:sz w:val="16"/>
        <w:szCs w:val="16"/>
      </w:rPr>
      <w:t xml:space="preserve"> – </w:t>
    </w:r>
    <w:proofErr w:type="spellStart"/>
    <w:r>
      <w:rPr>
        <w:rFonts w:ascii="Arial" w:hAnsi="Arial" w:cs="Arial"/>
        <w:sz w:val="16"/>
        <w:szCs w:val="16"/>
      </w:rPr>
      <w:t>Rafah</w:t>
    </w:r>
    <w:proofErr w:type="spellEnd"/>
    <w:r>
      <w:rPr>
        <w:rFonts w:ascii="Arial" w:hAnsi="Arial" w:cs="Arial"/>
        <w:sz w:val="16"/>
        <w:szCs w:val="16"/>
      </w:rPr>
      <w:t xml:space="preserve"> Governorate</w:t>
    </w:r>
  </w:p>
  <w:p w:rsidR="00BE4D47" w:rsidRPr="004F318E" w:rsidRDefault="00BE4D47" w:rsidP="0029356E">
    <w:pPr>
      <w:pStyle w:val="Header"/>
      <w:rPr>
        <w:rFonts w:ascii="Arial" w:hAnsi="Arial" w:cs="Arial"/>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90A3C"/>
    <w:multiLevelType w:val="multilevel"/>
    <w:tmpl w:val="AB72B916"/>
    <w:lvl w:ilvl="0">
      <w:start w:val="1"/>
      <w:numFmt w:val="decimal"/>
      <w:lvlText w:val="%1."/>
      <w:lvlJc w:val="left"/>
      <w:pPr>
        <w:tabs>
          <w:tab w:val="num" w:pos="780"/>
        </w:tabs>
        <w:ind w:left="780" w:right="780" w:hanging="360"/>
      </w:pPr>
      <w:rPr>
        <w:rFonts w:hint="default"/>
      </w:rPr>
    </w:lvl>
    <w:lvl w:ilvl="1">
      <w:start w:val="2"/>
      <w:numFmt w:val="decimal"/>
      <w:isLgl/>
      <w:lvlText w:val="%1.%2"/>
      <w:lvlJc w:val="left"/>
      <w:pPr>
        <w:tabs>
          <w:tab w:val="num" w:pos="780"/>
        </w:tabs>
        <w:ind w:left="780" w:right="780" w:hanging="360"/>
      </w:pPr>
      <w:rPr>
        <w:rFonts w:hint="default"/>
      </w:rPr>
    </w:lvl>
    <w:lvl w:ilvl="2">
      <w:start w:val="1"/>
      <w:numFmt w:val="decimal"/>
      <w:isLgl/>
      <w:lvlText w:val="%1.%2.%3"/>
      <w:lvlJc w:val="left"/>
      <w:pPr>
        <w:tabs>
          <w:tab w:val="num" w:pos="1140"/>
        </w:tabs>
        <w:ind w:left="1140" w:right="1140" w:hanging="720"/>
      </w:pPr>
      <w:rPr>
        <w:rFonts w:hint="default"/>
      </w:rPr>
    </w:lvl>
    <w:lvl w:ilvl="3">
      <w:start w:val="1"/>
      <w:numFmt w:val="decimal"/>
      <w:isLgl/>
      <w:lvlText w:val="%1.%2.%3.%4"/>
      <w:lvlJc w:val="left"/>
      <w:pPr>
        <w:tabs>
          <w:tab w:val="num" w:pos="1140"/>
        </w:tabs>
        <w:ind w:left="1140" w:right="1140" w:hanging="720"/>
      </w:pPr>
      <w:rPr>
        <w:rFonts w:hint="default"/>
      </w:rPr>
    </w:lvl>
    <w:lvl w:ilvl="4">
      <w:start w:val="1"/>
      <w:numFmt w:val="decimal"/>
      <w:isLgl/>
      <w:lvlText w:val="%1.%2.%3.%4.%5"/>
      <w:lvlJc w:val="left"/>
      <w:pPr>
        <w:tabs>
          <w:tab w:val="num" w:pos="1500"/>
        </w:tabs>
        <w:ind w:left="1500" w:right="1500" w:hanging="1080"/>
      </w:pPr>
      <w:rPr>
        <w:rFonts w:hint="default"/>
      </w:rPr>
    </w:lvl>
    <w:lvl w:ilvl="5">
      <w:start w:val="1"/>
      <w:numFmt w:val="decimal"/>
      <w:isLgl/>
      <w:lvlText w:val="%1.%2.%3.%4.%5.%6"/>
      <w:lvlJc w:val="left"/>
      <w:pPr>
        <w:tabs>
          <w:tab w:val="num" w:pos="1500"/>
        </w:tabs>
        <w:ind w:left="1500" w:right="1500" w:hanging="1080"/>
      </w:pPr>
      <w:rPr>
        <w:rFonts w:hint="default"/>
      </w:rPr>
    </w:lvl>
    <w:lvl w:ilvl="6">
      <w:start w:val="1"/>
      <w:numFmt w:val="decimal"/>
      <w:isLgl/>
      <w:lvlText w:val="%1.%2.%3.%4.%5.%6.%7"/>
      <w:lvlJc w:val="left"/>
      <w:pPr>
        <w:tabs>
          <w:tab w:val="num" w:pos="1860"/>
        </w:tabs>
        <w:ind w:left="1860" w:right="1860" w:hanging="1440"/>
      </w:pPr>
      <w:rPr>
        <w:rFonts w:hint="default"/>
      </w:rPr>
    </w:lvl>
    <w:lvl w:ilvl="7">
      <w:start w:val="1"/>
      <w:numFmt w:val="decimal"/>
      <w:isLgl/>
      <w:lvlText w:val="%1.%2.%3.%4.%5.%6.%7.%8"/>
      <w:lvlJc w:val="left"/>
      <w:pPr>
        <w:tabs>
          <w:tab w:val="num" w:pos="1860"/>
        </w:tabs>
        <w:ind w:left="1860" w:right="1860" w:hanging="1440"/>
      </w:pPr>
      <w:rPr>
        <w:rFonts w:hint="default"/>
      </w:rPr>
    </w:lvl>
    <w:lvl w:ilvl="8">
      <w:start w:val="1"/>
      <w:numFmt w:val="decimal"/>
      <w:isLgl/>
      <w:lvlText w:val="%1.%2.%3.%4.%5.%6.%7.%8.%9"/>
      <w:lvlJc w:val="left"/>
      <w:pPr>
        <w:tabs>
          <w:tab w:val="num" w:pos="2220"/>
        </w:tabs>
        <w:ind w:left="2220" w:right="2220" w:hanging="1800"/>
      </w:pPr>
      <w:rPr>
        <w:rFonts w:hint="default"/>
      </w:rPr>
    </w:lvl>
  </w:abstractNum>
  <w:abstractNum w:abstractNumId="1">
    <w:nsid w:val="07C95D27"/>
    <w:multiLevelType w:val="hybridMultilevel"/>
    <w:tmpl w:val="A79ED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F567DE"/>
    <w:multiLevelType w:val="hybridMultilevel"/>
    <w:tmpl w:val="0C660F02"/>
    <w:lvl w:ilvl="0" w:tplc="08F04564">
      <w:start w:val="1"/>
      <w:numFmt w:val="decimal"/>
      <w:lvlText w:val="%1."/>
      <w:lvlJc w:val="left"/>
      <w:pPr>
        <w:ind w:left="1004" w:hanging="360"/>
      </w:pPr>
      <w:rPr>
        <w:b/>
        <w:bCs/>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nsid w:val="08FB3A3B"/>
    <w:multiLevelType w:val="hybridMultilevel"/>
    <w:tmpl w:val="721C3BA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
    <w:nsid w:val="0F3B7868"/>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5">
    <w:nsid w:val="0FEA37C1"/>
    <w:multiLevelType w:val="hybridMultilevel"/>
    <w:tmpl w:val="943C271A"/>
    <w:lvl w:ilvl="0" w:tplc="0401000F">
      <w:start w:val="1"/>
      <w:numFmt w:val="decimal"/>
      <w:lvlText w:val="%1."/>
      <w:lvlJc w:val="left"/>
      <w:pPr>
        <w:tabs>
          <w:tab w:val="num" w:pos="720"/>
        </w:tabs>
        <w:ind w:left="720" w:right="720" w:hanging="360"/>
      </w:pPr>
    </w:lvl>
    <w:lvl w:ilvl="1" w:tplc="E2905F6A">
      <w:start w:val="1"/>
      <w:numFmt w:val="arabicAbjad"/>
      <w:lvlText w:val="%2."/>
      <w:lvlJc w:val="left"/>
      <w:pPr>
        <w:tabs>
          <w:tab w:val="num" w:pos="1800"/>
        </w:tabs>
        <w:ind w:left="1800" w:right="1800" w:hanging="360"/>
      </w:pPr>
      <w:rPr>
        <w:rFonts w:hint="default"/>
      </w:rPr>
    </w:lvl>
    <w:lvl w:ilvl="2" w:tplc="6E80942A">
      <w:start w:val="1"/>
      <w:numFmt w:val="lowerLetter"/>
      <w:lvlText w:val="%3."/>
      <w:lvlJc w:val="left"/>
      <w:pPr>
        <w:ind w:left="360" w:hanging="360"/>
      </w:pPr>
      <w:rPr>
        <w:rFonts w:hint="default"/>
      </w:r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6">
    <w:nsid w:val="10327C2C"/>
    <w:multiLevelType w:val="hybridMultilevel"/>
    <w:tmpl w:val="E8BC1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A35DCB"/>
    <w:multiLevelType w:val="hybridMultilevel"/>
    <w:tmpl w:val="11C8A5FE"/>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8">
    <w:nsid w:val="11FA5E35"/>
    <w:multiLevelType w:val="hybridMultilevel"/>
    <w:tmpl w:val="B1FA71D2"/>
    <w:lvl w:ilvl="0" w:tplc="A74C901E">
      <w:start w:val="1"/>
      <w:numFmt w:val="decimal"/>
      <w:lvlText w:val="%1."/>
      <w:lvlJc w:val="left"/>
      <w:pPr>
        <w:tabs>
          <w:tab w:val="num" w:pos="1440"/>
        </w:tabs>
        <w:ind w:left="1440" w:right="1440" w:hanging="360"/>
      </w:pPr>
      <w:rPr>
        <w:rFonts w:hint="default"/>
        <w:b w:val="0"/>
        <w:bCs w:val="0"/>
        <w:i w:val="0"/>
        <w:iCs w:val="0"/>
      </w:rPr>
    </w:lvl>
    <w:lvl w:ilvl="1" w:tplc="04010019" w:tentative="1">
      <w:start w:val="1"/>
      <w:numFmt w:val="lowerLetter"/>
      <w:lvlText w:val="%2."/>
      <w:lvlJc w:val="left"/>
      <w:pPr>
        <w:tabs>
          <w:tab w:val="num" w:pos="2160"/>
        </w:tabs>
        <w:ind w:left="2160" w:right="2160" w:hanging="360"/>
      </w:pPr>
    </w:lvl>
    <w:lvl w:ilvl="2" w:tplc="0401001B" w:tentative="1">
      <w:start w:val="1"/>
      <w:numFmt w:val="lowerRoman"/>
      <w:lvlText w:val="%3."/>
      <w:lvlJc w:val="right"/>
      <w:pPr>
        <w:tabs>
          <w:tab w:val="num" w:pos="2880"/>
        </w:tabs>
        <w:ind w:left="2880" w:right="2880" w:hanging="180"/>
      </w:pPr>
    </w:lvl>
    <w:lvl w:ilvl="3" w:tplc="0401000F" w:tentative="1">
      <w:start w:val="1"/>
      <w:numFmt w:val="decimal"/>
      <w:lvlText w:val="%4."/>
      <w:lvlJc w:val="left"/>
      <w:pPr>
        <w:tabs>
          <w:tab w:val="num" w:pos="3600"/>
        </w:tabs>
        <w:ind w:left="3600" w:right="3600" w:hanging="360"/>
      </w:pPr>
    </w:lvl>
    <w:lvl w:ilvl="4" w:tplc="04010019" w:tentative="1">
      <w:start w:val="1"/>
      <w:numFmt w:val="lowerLetter"/>
      <w:lvlText w:val="%5."/>
      <w:lvlJc w:val="left"/>
      <w:pPr>
        <w:tabs>
          <w:tab w:val="num" w:pos="4320"/>
        </w:tabs>
        <w:ind w:left="4320" w:right="4320" w:hanging="360"/>
      </w:pPr>
    </w:lvl>
    <w:lvl w:ilvl="5" w:tplc="0401001B" w:tentative="1">
      <w:start w:val="1"/>
      <w:numFmt w:val="lowerRoman"/>
      <w:lvlText w:val="%6."/>
      <w:lvlJc w:val="right"/>
      <w:pPr>
        <w:tabs>
          <w:tab w:val="num" w:pos="5040"/>
        </w:tabs>
        <w:ind w:left="5040" w:right="5040" w:hanging="180"/>
      </w:pPr>
    </w:lvl>
    <w:lvl w:ilvl="6" w:tplc="0401000F" w:tentative="1">
      <w:start w:val="1"/>
      <w:numFmt w:val="decimal"/>
      <w:lvlText w:val="%7."/>
      <w:lvlJc w:val="left"/>
      <w:pPr>
        <w:tabs>
          <w:tab w:val="num" w:pos="5760"/>
        </w:tabs>
        <w:ind w:left="5760" w:right="5760" w:hanging="360"/>
      </w:pPr>
    </w:lvl>
    <w:lvl w:ilvl="7" w:tplc="04010019" w:tentative="1">
      <w:start w:val="1"/>
      <w:numFmt w:val="lowerLetter"/>
      <w:lvlText w:val="%8."/>
      <w:lvlJc w:val="left"/>
      <w:pPr>
        <w:tabs>
          <w:tab w:val="num" w:pos="6480"/>
        </w:tabs>
        <w:ind w:left="6480" w:right="6480" w:hanging="360"/>
      </w:pPr>
    </w:lvl>
    <w:lvl w:ilvl="8" w:tplc="0401001B" w:tentative="1">
      <w:start w:val="1"/>
      <w:numFmt w:val="lowerRoman"/>
      <w:lvlText w:val="%9."/>
      <w:lvlJc w:val="right"/>
      <w:pPr>
        <w:tabs>
          <w:tab w:val="num" w:pos="7200"/>
        </w:tabs>
        <w:ind w:left="7200" w:right="7200" w:hanging="180"/>
      </w:pPr>
    </w:lvl>
  </w:abstractNum>
  <w:abstractNum w:abstractNumId="9">
    <w:nsid w:val="19AB7929"/>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B0950CB"/>
    <w:multiLevelType w:val="hybridMultilevel"/>
    <w:tmpl w:val="BAE0D4C2"/>
    <w:lvl w:ilvl="0" w:tplc="9F8E7D4C">
      <w:start w:val="1"/>
      <w:numFmt w:val="decimal"/>
      <w:lvlText w:val="%1."/>
      <w:lvlJc w:val="left"/>
      <w:pPr>
        <w:tabs>
          <w:tab w:val="num" w:pos="720"/>
        </w:tabs>
        <w:ind w:left="720" w:right="720" w:hanging="360"/>
      </w:pPr>
      <w:rPr>
        <w:rFonts w:hint="default"/>
      </w:rPr>
    </w:lvl>
    <w:lvl w:ilvl="1" w:tplc="689815D0">
      <w:numFmt w:val="none"/>
      <w:lvlText w:val=""/>
      <w:lvlJc w:val="left"/>
      <w:pPr>
        <w:tabs>
          <w:tab w:val="num" w:pos="360"/>
        </w:tabs>
      </w:pPr>
    </w:lvl>
    <w:lvl w:ilvl="2" w:tplc="3A1008F6">
      <w:numFmt w:val="none"/>
      <w:lvlText w:val=""/>
      <w:lvlJc w:val="left"/>
      <w:pPr>
        <w:tabs>
          <w:tab w:val="num" w:pos="360"/>
        </w:tabs>
      </w:pPr>
    </w:lvl>
    <w:lvl w:ilvl="3" w:tplc="410A8FFA">
      <w:numFmt w:val="none"/>
      <w:lvlText w:val=""/>
      <w:lvlJc w:val="left"/>
      <w:pPr>
        <w:tabs>
          <w:tab w:val="num" w:pos="360"/>
        </w:tabs>
      </w:pPr>
    </w:lvl>
    <w:lvl w:ilvl="4" w:tplc="092AE66C">
      <w:numFmt w:val="none"/>
      <w:lvlText w:val=""/>
      <w:lvlJc w:val="left"/>
      <w:pPr>
        <w:tabs>
          <w:tab w:val="num" w:pos="360"/>
        </w:tabs>
      </w:pPr>
    </w:lvl>
    <w:lvl w:ilvl="5" w:tplc="83D62228">
      <w:numFmt w:val="none"/>
      <w:lvlText w:val=""/>
      <w:lvlJc w:val="left"/>
      <w:pPr>
        <w:tabs>
          <w:tab w:val="num" w:pos="360"/>
        </w:tabs>
      </w:pPr>
    </w:lvl>
    <w:lvl w:ilvl="6" w:tplc="C576F8AA">
      <w:numFmt w:val="none"/>
      <w:lvlText w:val=""/>
      <w:lvlJc w:val="left"/>
      <w:pPr>
        <w:tabs>
          <w:tab w:val="num" w:pos="360"/>
        </w:tabs>
      </w:pPr>
    </w:lvl>
    <w:lvl w:ilvl="7" w:tplc="4F1419E0">
      <w:numFmt w:val="none"/>
      <w:lvlText w:val=""/>
      <w:lvlJc w:val="left"/>
      <w:pPr>
        <w:tabs>
          <w:tab w:val="num" w:pos="360"/>
        </w:tabs>
      </w:pPr>
    </w:lvl>
    <w:lvl w:ilvl="8" w:tplc="1D78E276">
      <w:numFmt w:val="none"/>
      <w:lvlText w:val=""/>
      <w:lvlJc w:val="left"/>
      <w:pPr>
        <w:tabs>
          <w:tab w:val="num" w:pos="360"/>
        </w:tabs>
      </w:pPr>
    </w:lvl>
  </w:abstractNum>
  <w:abstractNum w:abstractNumId="11">
    <w:nsid w:val="1B49023B"/>
    <w:multiLevelType w:val="multilevel"/>
    <w:tmpl w:val="66FC55F6"/>
    <w:lvl w:ilvl="0">
      <w:start w:val="1"/>
      <w:numFmt w:val="decimal"/>
      <w:lvlText w:val="%1."/>
      <w:lvlJc w:val="left"/>
      <w:pPr>
        <w:ind w:left="720" w:hanging="360"/>
      </w:pPr>
      <w:rPr>
        <w:rFonts w:hint="default"/>
      </w:rPr>
    </w:lvl>
    <w:lvl w:ilvl="1">
      <w:start w:val="4"/>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1D5172C3"/>
    <w:multiLevelType w:val="hybridMultilevel"/>
    <w:tmpl w:val="08BED578"/>
    <w:lvl w:ilvl="0" w:tplc="384E5726">
      <w:start w:val="1"/>
      <w:numFmt w:val="decimal"/>
      <w:lvlText w:val="%1."/>
      <w:lvlJc w:val="left"/>
      <w:pPr>
        <w:tabs>
          <w:tab w:val="num" w:pos="728"/>
        </w:tabs>
        <w:ind w:left="728" w:right="728" w:hanging="360"/>
      </w:pPr>
      <w:rPr>
        <w:rFonts w:hint="default"/>
      </w:rPr>
    </w:lvl>
    <w:lvl w:ilvl="1" w:tplc="04010019" w:tentative="1">
      <w:start w:val="1"/>
      <w:numFmt w:val="lowerLetter"/>
      <w:lvlText w:val="%2."/>
      <w:lvlJc w:val="left"/>
      <w:pPr>
        <w:tabs>
          <w:tab w:val="num" w:pos="1808"/>
        </w:tabs>
        <w:ind w:left="1808" w:right="1808" w:hanging="360"/>
      </w:pPr>
    </w:lvl>
    <w:lvl w:ilvl="2" w:tplc="0401001B" w:tentative="1">
      <w:start w:val="1"/>
      <w:numFmt w:val="lowerRoman"/>
      <w:lvlText w:val="%3."/>
      <w:lvlJc w:val="right"/>
      <w:pPr>
        <w:tabs>
          <w:tab w:val="num" w:pos="2528"/>
        </w:tabs>
        <w:ind w:left="2528" w:right="2528" w:hanging="180"/>
      </w:pPr>
    </w:lvl>
    <w:lvl w:ilvl="3" w:tplc="0401000F" w:tentative="1">
      <w:start w:val="1"/>
      <w:numFmt w:val="decimal"/>
      <w:lvlText w:val="%4."/>
      <w:lvlJc w:val="left"/>
      <w:pPr>
        <w:tabs>
          <w:tab w:val="num" w:pos="3248"/>
        </w:tabs>
        <w:ind w:left="3248" w:right="3248" w:hanging="360"/>
      </w:pPr>
    </w:lvl>
    <w:lvl w:ilvl="4" w:tplc="04010019" w:tentative="1">
      <w:start w:val="1"/>
      <w:numFmt w:val="lowerLetter"/>
      <w:lvlText w:val="%5."/>
      <w:lvlJc w:val="left"/>
      <w:pPr>
        <w:tabs>
          <w:tab w:val="num" w:pos="3968"/>
        </w:tabs>
        <w:ind w:left="3968" w:right="3968" w:hanging="360"/>
      </w:pPr>
    </w:lvl>
    <w:lvl w:ilvl="5" w:tplc="0401001B" w:tentative="1">
      <w:start w:val="1"/>
      <w:numFmt w:val="lowerRoman"/>
      <w:lvlText w:val="%6."/>
      <w:lvlJc w:val="right"/>
      <w:pPr>
        <w:tabs>
          <w:tab w:val="num" w:pos="4688"/>
        </w:tabs>
        <w:ind w:left="4688" w:right="4688" w:hanging="180"/>
      </w:pPr>
    </w:lvl>
    <w:lvl w:ilvl="6" w:tplc="0401000F" w:tentative="1">
      <w:start w:val="1"/>
      <w:numFmt w:val="decimal"/>
      <w:lvlText w:val="%7."/>
      <w:lvlJc w:val="left"/>
      <w:pPr>
        <w:tabs>
          <w:tab w:val="num" w:pos="5408"/>
        </w:tabs>
        <w:ind w:left="5408" w:right="5408" w:hanging="360"/>
      </w:pPr>
    </w:lvl>
    <w:lvl w:ilvl="7" w:tplc="04010019" w:tentative="1">
      <w:start w:val="1"/>
      <w:numFmt w:val="lowerLetter"/>
      <w:lvlText w:val="%8."/>
      <w:lvlJc w:val="left"/>
      <w:pPr>
        <w:tabs>
          <w:tab w:val="num" w:pos="6128"/>
        </w:tabs>
        <w:ind w:left="6128" w:right="6128" w:hanging="360"/>
      </w:pPr>
    </w:lvl>
    <w:lvl w:ilvl="8" w:tplc="0401001B" w:tentative="1">
      <w:start w:val="1"/>
      <w:numFmt w:val="lowerRoman"/>
      <w:lvlText w:val="%9."/>
      <w:lvlJc w:val="right"/>
      <w:pPr>
        <w:tabs>
          <w:tab w:val="num" w:pos="6848"/>
        </w:tabs>
        <w:ind w:left="6848" w:right="6848" w:hanging="180"/>
      </w:pPr>
    </w:lvl>
  </w:abstractNum>
  <w:abstractNum w:abstractNumId="13">
    <w:nsid w:val="2070206A"/>
    <w:multiLevelType w:val="hybridMultilevel"/>
    <w:tmpl w:val="791A62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23D2965"/>
    <w:multiLevelType w:val="hybridMultilevel"/>
    <w:tmpl w:val="765E973C"/>
    <w:lvl w:ilvl="0" w:tplc="0409000F">
      <w:start w:val="1"/>
      <w:numFmt w:val="decimal"/>
      <w:lvlText w:val="%1."/>
      <w:lvlJc w:val="left"/>
      <w:pPr>
        <w:tabs>
          <w:tab w:val="num" w:pos="444"/>
        </w:tabs>
        <w:ind w:left="444" w:right="444" w:hanging="360"/>
      </w:pPr>
      <w:rPr>
        <w:rFonts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15">
    <w:nsid w:val="23E71A7B"/>
    <w:multiLevelType w:val="hybridMultilevel"/>
    <w:tmpl w:val="147A1524"/>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6">
    <w:nsid w:val="24B43652"/>
    <w:multiLevelType w:val="hybridMultilevel"/>
    <w:tmpl w:val="D9203FD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700542A"/>
    <w:multiLevelType w:val="hybridMultilevel"/>
    <w:tmpl w:val="1930A6AC"/>
    <w:lvl w:ilvl="0" w:tplc="3C505A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7D5D89"/>
    <w:multiLevelType w:val="hybridMultilevel"/>
    <w:tmpl w:val="59FEE4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9F432F5"/>
    <w:multiLevelType w:val="hybridMultilevel"/>
    <w:tmpl w:val="965E2D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ACC0F2B"/>
    <w:multiLevelType w:val="hybridMultilevel"/>
    <w:tmpl w:val="204085A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nsid w:val="300A3784"/>
    <w:multiLevelType w:val="hybridMultilevel"/>
    <w:tmpl w:val="6C92A452"/>
    <w:lvl w:ilvl="0" w:tplc="4B6E37BA">
      <w:start w:val="1"/>
      <w:numFmt w:val="decimal"/>
      <w:lvlText w:val="%1."/>
      <w:lvlJc w:val="left"/>
      <w:pPr>
        <w:tabs>
          <w:tab w:val="num" w:pos="500"/>
        </w:tabs>
        <w:ind w:left="500" w:right="500" w:hanging="360"/>
      </w:pPr>
      <w:rPr>
        <w:rFonts w:hint="default"/>
      </w:rPr>
    </w:lvl>
    <w:lvl w:ilvl="1" w:tplc="31166C52">
      <w:numFmt w:val="none"/>
      <w:lvlText w:val=""/>
      <w:lvlJc w:val="left"/>
      <w:pPr>
        <w:tabs>
          <w:tab w:val="num" w:pos="360"/>
        </w:tabs>
      </w:pPr>
    </w:lvl>
    <w:lvl w:ilvl="2" w:tplc="0C80F84A">
      <w:numFmt w:val="none"/>
      <w:lvlText w:val=""/>
      <w:lvlJc w:val="left"/>
      <w:pPr>
        <w:tabs>
          <w:tab w:val="num" w:pos="360"/>
        </w:tabs>
      </w:pPr>
    </w:lvl>
    <w:lvl w:ilvl="3" w:tplc="DB26F82A">
      <w:numFmt w:val="none"/>
      <w:lvlText w:val=""/>
      <w:lvlJc w:val="left"/>
      <w:pPr>
        <w:tabs>
          <w:tab w:val="num" w:pos="360"/>
        </w:tabs>
      </w:pPr>
    </w:lvl>
    <w:lvl w:ilvl="4" w:tplc="21A03CF8">
      <w:numFmt w:val="none"/>
      <w:lvlText w:val=""/>
      <w:lvlJc w:val="left"/>
      <w:pPr>
        <w:tabs>
          <w:tab w:val="num" w:pos="360"/>
        </w:tabs>
      </w:pPr>
    </w:lvl>
    <w:lvl w:ilvl="5" w:tplc="88269600">
      <w:numFmt w:val="none"/>
      <w:lvlText w:val=""/>
      <w:lvlJc w:val="left"/>
      <w:pPr>
        <w:tabs>
          <w:tab w:val="num" w:pos="360"/>
        </w:tabs>
      </w:pPr>
    </w:lvl>
    <w:lvl w:ilvl="6" w:tplc="FCAE3CE4">
      <w:numFmt w:val="none"/>
      <w:lvlText w:val=""/>
      <w:lvlJc w:val="left"/>
      <w:pPr>
        <w:tabs>
          <w:tab w:val="num" w:pos="360"/>
        </w:tabs>
      </w:pPr>
    </w:lvl>
    <w:lvl w:ilvl="7" w:tplc="4C7C8666">
      <w:numFmt w:val="none"/>
      <w:lvlText w:val=""/>
      <w:lvlJc w:val="left"/>
      <w:pPr>
        <w:tabs>
          <w:tab w:val="num" w:pos="360"/>
        </w:tabs>
      </w:pPr>
    </w:lvl>
    <w:lvl w:ilvl="8" w:tplc="6F7EB8AE">
      <w:numFmt w:val="none"/>
      <w:lvlText w:val=""/>
      <w:lvlJc w:val="left"/>
      <w:pPr>
        <w:tabs>
          <w:tab w:val="num" w:pos="360"/>
        </w:tabs>
      </w:pPr>
    </w:lvl>
  </w:abstractNum>
  <w:abstractNum w:abstractNumId="22">
    <w:nsid w:val="39B51038"/>
    <w:multiLevelType w:val="hybridMultilevel"/>
    <w:tmpl w:val="CB10C8D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3">
    <w:nsid w:val="3B085184"/>
    <w:multiLevelType w:val="hybridMultilevel"/>
    <w:tmpl w:val="7608A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1C41DC"/>
    <w:multiLevelType w:val="hybridMultilevel"/>
    <w:tmpl w:val="8F808376"/>
    <w:lvl w:ilvl="0" w:tplc="C3F0816A">
      <w:start w:val="1"/>
      <w:numFmt w:val="decimal"/>
      <w:lvlText w:val="%1."/>
      <w:lvlJc w:val="left"/>
      <w:pPr>
        <w:tabs>
          <w:tab w:val="num" w:pos="720"/>
        </w:tabs>
        <w:ind w:left="720" w:right="720" w:hanging="360"/>
      </w:pPr>
    </w:lvl>
    <w:lvl w:ilvl="1" w:tplc="6340FC60">
      <w:numFmt w:val="none"/>
      <w:lvlText w:val=""/>
      <w:lvlJc w:val="left"/>
      <w:pPr>
        <w:tabs>
          <w:tab w:val="num" w:pos="360"/>
        </w:tabs>
      </w:pPr>
    </w:lvl>
    <w:lvl w:ilvl="2" w:tplc="BD32A63C">
      <w:numFmt w:val="none"/>
      <w:lvlText w:val=""/>
      <w:lvlJc w:val="left"/>
      <w:pPr>
        <w:tabs>
          <w:tab w:val="num" w:pos="360"/>
        </w:tabs>
      </w:pPr>
    </w:lvl>
    <w:lvl w:ilvl="3" w:tplc="B5FAC5C2">
      <w:numFmt w:val="none"/>
      <w:lvlText w:val=""/>
      <w:lvlJc w:val="left"/>
      <w:pPr>
        <w:tabs>
          <w:tab w:val="num" w:pos="360"/>
        </w:tabs>
      </w:pPr>
    </w:lvl>
    <w:lvl w:ilvl="4" w:tplc="3B8E0334">
      <w:numFmt w:val="none"/>
      <w:lvlText w:val=""/>
      <w:lvlJc w:val="left"/>
      <w:pPr>
        <w:tabs>
          <w:tab w:val="num" w:pos="360"/>
        </w:tabs>
      </w:pPr>
    </w:lvl>
    <w:lvl w:ilvl="5" w:tplc="2D046790">
      <w:numFmt w:val="none"/>
      <w:lvlText w:val=""/>
      <w:lvlJc w:val="left"/>
      <w:pPr>
        <w:tabs>
          <w:tab w:val="num" w:pos="360"/>
        </w:tabs>
      </w:pPr>
    </w:lvl>
    <w:lvl w:ilvl="6" w:tplc="8EF0228A">
      <w:numFmt w:val="none"/>
      <w:lvlText w:val=""/>
      <w:lvlJc w:val="left"/>
      <w:pPr>
        <w:tabs>
          <w:tab w:val="num" w:pos="360"/>
        </w:tabs>
      </w:pPr>
    </w:lvl>
    <w:lvl w:ilvl="7" w:tplc="89341E88">
      <w:numFmt w:val="none"/>
      <w:lvlText w:val=""/>
      <w:lvlJc w:val="left"/>
      <w:pPr>
        <w:tabs>
          <w:tab w:val="num" w:pos="360"/>
        </w:tabs>
      </w:pPr>
    </w:lvl>
    <w:lvl w:ilvl="8" w:tplc="97FAC63E">
      <w:numFmt w:val="none"/>
      <w:lvlText w:val=""/>
      <w:lvlJc w:val="left"/>
      <w:pPr>
        <w:tabs>
          <w:tab w:val="num" w:pos="360"/>
        </w:tabs>
      </w:pPr>
    </w:lvl>
  </w:abstractNum>
  <w:abstractNum w:abstractNumId="25">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26">
    <w:nsid w:val="50EC3A03"/>
    <w:multiLevelType w:val="hybridMultilevel"/>
    <w:tmpl w:val="0C266192"/>
    <w:lvl w:ilvl="0" w:tplc="3C505A0C">
      <w:start w:val="1"/>
      <w:numFmt w:val="decimal"/>
      <w:lvlText w:val="%1."/>
      <w:lvlJc w:val="left"/>
      <w:pPr>
        <w:ind w:left="611" w:hanging="360"/>
      </w:pPr>
      <w:rPr>
        <w:rFonts w:hint="default"/>
      </w:rPr>
    </w:lvl>
    <w:lvl w:ilvl="1" w:tplc="04090019" w:tentative="1">
      <w:start w:val="1"/>
      <w:numFmt w:val="lowerLetter"/>
      <w:lvlText w:val="%2."/>
      <w:lvlJc w:val="left"/>
      <w:pPr>
        <w:ind w:left="1331" w:hanging="360"/>
      </w:pPr>
    </w:lvl>
    <w:lvl w:ilvl="2" w:tplc="0409001B" w:tentative="1">
      <w:start w:val="1"/>
      <w:numFmt w:val="lowerRoman"/>
      <w:lvlText w:val="%3."/>
      <w:lvlJc w:val="right"/>
      <w:pPr>
        <w:ind w:left="2051" w:hanging="180"/>
      </w:pPr>
    </w:lvl>
    <w:lvl w:ilvl="3" w:tplc="0409000F" w:tentative="1">
      <w:start w:val="1"/>
      <w:numFmt w:val="decimal"/>
      <w:lvlText w:val="%4."/>
      <w:lvlJc w:val="left"/>
      <w:pPr>
        <w:ind w:left="2771" w:hanging="360"/>
      </w:pPr>
    </w:lvl>
    <w:lvl w:ilvl="4" w:tplc="04090019" w:tentative="1">
      <w:start w:val="1"/>
      <w:numFmt w:val="lowerLetter"/>
      <w:lvlText w:val="%5."/>
      <w:lvlJc w:val="left"/>
      <w:pPr>
        <w:ind w:left="3491" w:hanging="360"/>
      </w:pPr>
    </w:lvl>
    <w:lvl w:ilvl="5" w:tplc="0409001B" w:tentative="1">
      <w:start w:val="1"/>
      <w:numFmt w:val="lowerRoman"/>
      <w:lvlText w:val="%6."/>
      <w:lvlJc w:val="right"/>
      <w:pPr>
        <w:ind w:left="4211" w:hanging="180"/>
      </w:pPr>
    </w:lvl>
    <w:lvl w:ilvl="6" w:tplc="0409000F" w:tentative="1">
      <w:start w:val="1"/>
      <w:numFmt w:val="decimal"/>
      <w:lvlText w:val="%7."/>
      <w:lvlJc w:val="left"/>
      <w:pPr>
        <w:ind w:left="4931" w:hanging="360"/>
      </w:pPr>
    </w:lvl>
    <w:lvl w:ilvl="7" w:tplc="04090019" w:tentative="1">
      <w:start w:val="1"/>
      <w:numFmt w:val="lowerLetter"/>
      <w:lvlText w:val="%8."/>
      <w:lvlJc w:val="left"/>
      <w:pPr>
        <w:ind w:left="5651" w:hanging="360"/>
      </w:pPr>
    </w:lvl>
    <w:lvl w:ilvl="8" w:tplc="0409001B" w:tentative="1">
      <w:start w:val="1"/>
      <w:numFmt w:val="lowerRoman"/>
      <w:lvlText w:val="%9."/>
      <w:lvlJc w:val="right"/>
      <w:pPr>
        <w:ind w:left="6371" w:hanging="180"/>
      </w:pPr>
    </w:lvl>
  </w:abstractNum>
  <w:abstractNum w:abstractNumId="27">
    <w:nsid w:val="51085B94"/>
    <w:multiLevelType w:val="hybridMultilevel"/>
    <w:tmpl w:val="A79ED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12C54CA"/>
    <w:multiLevelType w:val="hybridMultilevel"/>
    <w:tmpl w:val="2BB2AD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89A423C"/>
    <w:multiLevelType w:val="hybridMultilevel"/>
    <w:tmpl w:val="98D6BBD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0">
    <w:nsid w:val="5C1B4B36"/>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C8A52D5"/>
    <w:multiLevelType w:val="hybridMultilevel"/>
    <w:tmpl w:val="129AF0CA"/>
    <w:lvl w:ilvl="0" w:tplc="04010001">
      <w:start w:val="1"/>
      <w:numFmt w:val="bullet"/>
      <w:lvlText w:val=""/>
      <w:lvlJc w:val="left"/>
      <w:pPr>
        <w:tabs>
          <w:tab w:val="num" w:pos="444"/>
        </w:tabs>
        <w:ind w:left="444" w:right="444" w:hanging="360"/>
      </w:pPr>
      <w:rPr>
        <w:rFonts w:ascii="Symbol" w:hAnsi="Symbol"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32">
    <w:nsid w:val="61B65B97"/>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33">
    <w:nsid w:val="671A1656"/>
    <w:multiLevelType w:val="hybridMultilevel"/>
    <w:tmpl w:val="513CC77C"/>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4">
    <w:nsid w:val="68A96A67"/>
    <w:multiLevelType w:val="hybridMultilevel"/>
    <w:tmpl w:val="5906AA18"/>
    <w:lvl w:ilvl="0" w:tplc="859629EA">
      <w:start w:val="1"/>
      <w:numFmt w:val="bullet"/>
      <w:lvlText w:val=""/>
      <w:lvlJc w:val="left"/>
      <w:pPr>
        <w:tabs>
          <w:tab w:val="num" w:pos="713"/>
        </w:tabs>
        <w:ind w:left="713" w:right="713" w:hanging="360"/>
      </w:pPr>
      <w:rPr>
        <w:rFonts w:ascii="Symbol" w:hAnsi="Symbol" w:hint="default"/>
      </w:rPr>
    </w:lvl>
    <w:lvl w:ilvl="1" w:tplc="08090019" w:tentative="1">
      <w:start w:val="1"/>
      <w:numFmt w:val="bullet"/>
      <w:lvlText w:val="o"/>
      <w:lvlJc w:val="left"/>
      <w:pPr>
        <w:tabs>
          <w:tab w:val="num" w:pos="1433"/>
        </w:tabs>
        <w:ind w:left="1433" w:right="1433" w:hanging="360"/>
      </w:pPr>
      <w:rPr>
        <w:rFonts w:ascii="Courier New" w:hAnsi="Courier New" w:hint="default"/>
      </w:rPr>
    </w:lvl>
    <w:lvl w:ilvl="2" w:tplc="0809001B" w:tentative="1">
      <w:start w:val="1"/>
      <w:numFmt w:val="bullet"/>
      <w:lvlText w:val=""/>
      <w:lvlJc w:val="left"/>
      <w:pPr>
        <w:tabs>
          <w:tab w:val="num" w:pos="2153"/>
        </w:tabs>
        <w:ind w:left="2153" w:right="2153" w:hanging="360"/>
      </w:pPr>
      <w:rPr>
        <w:rFonts w:ascii="Wingdings" w:hAnsi="Wingdings" w:hint="default"/>
      </w:rPr>
    </w:lvl>
    <w:lvl w:ilvl="3" w:tplc="0809000F" w:tentative="1">
      <w:start w:val="1"/>
      <w:numFmt w:val="bullet"/>
      <w:lvlText w:val=""/>
      <w:lvlJc w:val="left"/>
      <w:pPr>
        <w:tabs>
          <w:tab w:val="num" w:pos="2873"/>
        </w:tabs>
        <w:ind w:left="2873" w:right="2873" w:hanging="360"/>
      </w:pPr>
      <w:rPr>
        <w:rFonts w:ascii="Symbol" w:hAnsi="Symbol" w:hint="default"/>
      </w:rPr>
    </w:lvl>
    <w:lvl w:ilvl="4" w:tplc="08090019" w:tentative="1">
      <w:start w:val="1"/>
      <w:numFmt w:val="bullet"/>
      <w:lvlText w:val="o"/>
      <w:lvlJc w:val="left"/>
      <w:pPr>
        <w:tabs>
          <w:tab w:val="num" w:pos="3593"/>
        </w:tabs>
        <w:ind w:left="3593" w:right="3593" w:hanging="360"/>
      </w:pPr>
      <w:rPr>
        <w:rFonts w:ascii="Courier New" w:hAnsi="Courier New" w:hint="default"/>
      </w:rPr>
    </w:lvl>
    <w:lvl w:ilvl="5" w:tplc="0809001B" w:tentative="1">
      <w:start w:val="1"/>
      <w:numFmt w:val="bullet"/>
      <w:lvlText w:val=""/>
      <w:lvlJc w:val="left"/>
      <w:pPr>
        <w:tabs>
          <w:tab w:val="num" w:pos="4313"/>
        </w:tabs>
        <w:ind w:left="4313" w:right="4313" w:hanging="360"/>
      </w:pPr>
      <w:rPr>
        <w:rFonts w:ascii="Wingdings" w:hAnsi="Wingdings" w:hint="default"/>
      </w:rPr>
    </w:lvl>
    <w:lvl w:ilvl="6" w:tplc="0809000F" w:tentative="1">
      <w:start w:val="1"/>
      <w:numFmt w:val="bullet"/>
      <w:lvlText w:val=""/>
      <w:lvlJc w:val="left"/>
      <w:pPr>
        <w:tabs>
          <w:tab w:val="num" w:pos="5033"/>
        </w:tabs>
        <w:ind w:left="5033" w:right="5033" w:hanging="360"/>
      </w:pPr>
      <w:rPr>
        <w:rFonts w:ascii="Symbol" w:hAnsi="Symbol" w:hint="default"/>
      </w:rPr>
    </w:lvl>
    <w:lvl w:ilvl="7" w:tplc="08090019" w:tentative="1">
      <w:start w:val="1"/>
      <w:numFmt w:val="bullet"/>
      <w:lvlText w:val="o"/>
      <w:lvlJc w:val="left"/>
      <w:pPr>
        <w:tabs>
          <w:tab w:val="num" w:pos="5753"/>
        </w:tabs>
        <w:ind w:left="5753" w:right="5753" w:hanging="360"/>
      </w:pPr>
      <w:rPr>
        <w:rFonts w:ascii="Courier New" w:hAnsi="Courier New" w:hint="default"/>
      </w:rPr>
    </w:lvl>
    <w:lvl w:ilvl="8" w:tplc="0809001B" w:tentative="1">
      <w:start w:val="1"/>
      <w:numFmt w:val="bullet"/>
      <w:lvlText w:val=""/>
      <w:lvlJc w:val="left"/>
      <w:pPr>
        <w:tabs>
          <w:tab w:val="num" w:pos="6473"/>
        </w:tabs>
        <w:ind w:left="6473" w:right="6473" w:hanging="360"/>
      </w:pPr>
      <w:rPr>
        <w:rFonts w:ascii="Wingdings" w:hAnsi="Wingdings" w:hint="default"/>
      </w:rPr>
    </w:lvl>
  </w:abstractNum>
  <w:abstractNum w:abstractNumId="35">
    <w:nsid w:val="6A1D3468"/>
    <w:multiLevelType w:val="hybridMultilevel"/>
    <w:tmpl w:val="88663F6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BE468D4"/>
    <w:multiLevelType w:val="hybridMultilevel"/>
    <w:tmpl w:val="D9BA7702"/>
    <w:lvl w:ilvl="0" w:tplc="F81CE7DE">
      <w:start w:val="1"/>
      <w:numFmt w:val="decimal"/>
      <w:lvlText w:val="%1."/>
      <w:lvlJc w:val="left"/>
      <w:pPr>
        <w:ind w:left="1080" w:hanging="360"/>
      </w:pPr>
      <w:rPr>
        <w:rFonts w:hint="default"/>
        <w:bCs/>
        <w:iCs w:val="0"/>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70287525"/>
    <w:multiLevelType w:val="hybridMultilevel"/>
    <w:tmpl w:val="B382F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BFB1850"/>
    <w:multiLevelType w:val="multilevel"/>
    <w:tmpl w:val="EC0871EE"/>
    <w:lvl w:ilvl="0">
      <w:start w:val="3"/>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7C9D6F88"/>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num w:numId="1">
    <w:abstractNumId w:val="25"/>
  </w:num>
  <w:num w:numId="2">
    <w:abstractNumId w:val="24"/>
  </w:num>
  <w:num w:numId="3">
    <w:abstractNumId w:val="3"/>
  </w:num>
  <w:num w:numId="4">
    <w:abstractNumId w:val="15"/>
  </w:num>
  <w:num w:numId="5">
    <w:abstractNumId w:val="10"/>
  </w:num>
  <w:num w:numId="6">
    <w:abstractNumId w:val="21"/>
  </w:num>
  <w:num w:numId="7">
    <w:abstractNumId w:val="8"/>
  </w:num>
  <w:num w:numId="8">
    <w:abstractNumId w:val="18"/>
  </w:num>
  <w:num w:numId="9">
    <w:abstractNumId w:val="19"/>
  </w:num>
  <w:num w:numId="10">
    <w:abstractNumId w:val="0"/>
  </w:num>
  <w:num w:numId="11">
    <w:abstractNumId w:val="37"/>
  </w:num>
  <w:num w:numId="12">
    <w:abstractNumId w:val="35"/>
  </w:num>
  <w:num w:numId="13">
    <w:abstractNumId w:val="11"/>
  </w:num>
  <w:num w:numId="14">
    <w:abstractNumId w:val="34"/>
  </w:num>
  <w:num w:numId="15">
    <w:abstractNumId w:val="5"/>
  </w:num>
  <w:num w:numId="16">
    <w:abstractNumId w:val="26"/>
  </w:num>
  <w:num w:numId="17">
    <w:abstractNumId w:val="17"/>
  </w:num>
  <w:num w:numId="18">
    <w:abstractNumId w:val="27"/>
  </w:num>
  <w:num w:numId="19">
    <w:abstractNumId w:val="39"/>
  </w:num>
  <w:num w:numId="20">
    <w:abstractNumId w:val="4"/>
  </w:num>
  <w:num w:numId="21">
    <w:abstractNumId w:val="32"/>
  </w:num>
  <w:num w:numId="22">
    <w:abstractNumId w:val="9"/>
  </w:num>
  <w:num w:numId="23">
    <w:abstractNumId w:val="16"/>
  </w:num>
  <w:num w:numId="24">
    <w:abstractNumId w:val="30"/>
  </w:num>
  <w:num w:numId="25">
    <w:abstractNumId w:val="22"/>
  </w:num>
  <w:num w:numId="26">
    <w:abstractNumId w:val="1"/>
  </w:num>
  <w:num w:numId="27">
    <w:abstractNumId w:val="23"/>
  </w:num>
  <w:num w:numId="28">
    <w:abstractNumId w:val="29"/>
  </w:num>
  <w:num w:numId="29">
    <w:abstractNumId w:val="20"/>
  </w:num>
  <w:num w:numId="30">
    <w:abstractNumId w:val="38"/>
  </w:num>
  <w:num w:numId="31">
    <w:abstractNumId w:val="31"/>
  </w:num>
  <w:num w:numId="32">
    <w:abstractNumId w:val="12"/>
  </w:num>
  <w:num w:numId="33">
    <w:abstractNumId w:val="33"/>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13"/>
  </w:num>
  <w:num w:numId="37">
    <w:abstractNumId w:val="28"/>
  </w:num>
  <w:num w:numId="38">
    <w:abstractNumId w:val="2"/>
  </w:num>
  <w:num w:numId="39">
    <w:abstractNumId w:val="36"/>
  </w:num>
  <w:num w:numId="40">
    <w:abstractNumId w:val="6"/>
  </w:num>
  <w:numIdMacAtCleanup w:val="3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proofState w:spelling="clean"/>
  <w:defaultTabStop w:val="720"/>
  <w:drawingGridHorizontalSpacing w:val="120"/>
  <w:displayHorizontalDrawingGridEvery w:val="2"/>
  <w:noPunctuationKerning/>
  <w:characterSpacingControl w:val="doNotCompress"/>
  <w:hdrShapeDefaults>
    <o:shapedefaults v:ext="edit" spidmax="349185"/>
  </w:hdrShapeDefaults>
  <w:footnotePr>
    <w:footnote w:id="-1"/>
    <w:footnote w:id="0"/>
  </w:footnotePr>
  <w:endnotePr>
    <w:endnote w:id="-1"/>
    <w:endnote w:id="0"/>
  </w:endnotePr>
  <w:compat/>
  <w:rsids>
    <w:rsidRoot w:val="00B91DA9"/>
    <w:rsid w:val="000006F5"/>
    <w:rsid w:val="00001665"/>
    <w:rsid w:val="00001AC6"/>
    <w:rsid w:val="00002473"/>
    <w:rsid w:val="00003562"/>
    <w:rsid w:val="00003CD2"/>
    <w:rsid w:val="000049C1"/>
    <w:rsid w:val="00005D00"/>
    <w:rsid w:val="00006BB6"/>
    <w:rsid w:val="00007641"/>
    <w:rsid w:val="00010D8F"/>
    <w:rsid w:val="00012709"/>
    <w:rsid w:val="00012DAF"/>
    <w:rsid w:val="00012FD7"/>
    <w:rsid w:val="000134AB"/>
    <w:rsid w:val="00013C0E"/>
    <w:rsid w:val="00013D7E"/>
    <w:rsid w:val="00013EF4"/>
    <w:rsid w:val="0001468D"/>
    <w:rsid w:val="00014E7E"/>
    <w:rsid w:val="00015931"/>
    <w:rsid w:val="000165E2"/>
    <w:rsid w:val="00016E24"/>
    <w:rsid w:val="00020D45"/>
    <w:rsid w:val="000228EC"/>
    <w:rsid w:val="000231A4"/>
    <w:rsid w:val="000233E4"/>
    <w:rsid w:val="00024401"/>
    <w:rsid w:val="00024706"/>
    <w:rsid w:val="00025659"/>
    <w:rsid w:val="00026480"/>
    <w:rsid w:val="00026EBD"/>
    <w:rsid w:val="00027806"/>
    <w:rsid w:val="00027D55"/>
    <w:rsid w:val="000307DF"/>
    <w:rsid w:val="00030939"/>
    <w:rsid w:val="00030A97"/>
    <w:rsid w:val="000328AC"/>
    <w:rsid w:val="000333E7"/>
    <w:rsid w:val="0003412B"/>
    <w:rsid w:val="000342E2"/>
    <w:rsid w:val="00034C1A"/>
    <w:rsid w:val="000366C6"/>
    <w:rsid w:val="00036E27"/>
    <w:rsid w:val="000400AF"/>
    <w:rsid w:val="00042737"/>
    <w:rsid w:val="00042902"/>
    <w:rsid w:val="000429D2"/>
    <w:rsid w:val="0004448E"/>
    <w:rsid w:val="000462BE"/>
    <w:rsid w:val="0004791D"/>
    <w:rsid w:val="0005002D"/>
    <w:rsid w:val="000523FF"/>
    <w:rsid w:val="00052B58"/>
    <w:rsid w:val="00052ED9"/>
    <w:rsid w:val="00053364"/>
    <w:rsid w:val="0005405E"/>
    <w:rsid w:val="000559B5"/>
    <w:rsid w:val="000564C7"/>
    <w:rsid w:val="000576F6"/>
    <w:rsid w:val="00057A73"/>
    <w:rsid w:val="000663DB"/>
    <w:rsid w:val="000673FD"/>
    <w:rsid w:val="000674E9"/>
    <w:rsid w:val="00070086"/>
    <w:rsid w:val="0007075D"/>
    <w:rsid w:val="00072A4C"/>
    <w:rsid w:val="00072BE7"/>
    <w:rsid w:val="00072D70"/>
    <w:rsid w:val="00073DBC"/>
    <w:rsid w:val="000752EB"/>
    <w:rsid w:val="0007724C"/>
    <w:rsid w:val="000773BF"/>
    <w:rsid w:val="00080CEA"/>
    <w:rsid w:val="00081013"/>
    <w:rsid w:val="00082F31"/>
    <w:rsid w:val="0008452B"/>
    <w:rsid w:val="00084548"/>
    <w:rsid w:val="00084A6D"/>
    <w:rsid w:val="0008573D"/>
    <w:rsid w:val="0008725C"/>
    <w:rsid w:val="00087608"/>
    <w:rsid w:val="00087D6F"/>
    <w:rsid w:val="00092348"/>
    <w:rsid w:val="00094847"/>
    <w:rsid w:val="00095EFF"/>
    <w:rsid w:val="00097B09"/>
    <w:rsid w:val="00097BD6"/>
    <w:rsid w:val="00097FF4"/>
    <w:rsid w:val="000A0877"/>
    <w:rsid w:val="000A0EA6"/>
    <w:rsid w:val="000A1C0D"/>
    <w:rsid w:val="000A4209"/>
    <w:rsid w:val="000A6EC1"/>
    <w:rsid w:val="000B079E"/>
    <w:rsid w:val="000B0A32"/>
    <w:rsid w:val="000B0B73"/>
    <w:rsid w:val="000B289A"/>
    <w:rsid w:val="000B3A21"/>
    <w:rsid w:val="000B5785"/>
    <w:rsid w:val="000B660E"/>
    <w:rsid w:val="000C041A"/>
    <w:rsid w:val="000C0698"/>
    <w:rsid w:val="000C07BD"/>
    <w:rsid w:val="000C1D58"/>
    <w:rsid w:val="000C26B0"/>
    <w:rsid w:val="000C45BC"/>
    <w:rsid w:val="000C46D0"/>
    <w:rsid w:val="000C541E"/>
    <w:rsid w:val="000C5EF7"/>
    <w:rsid w:val="000C6EE4"/>
    <w:rsid w:val="000C796E"/>
    <w:rsid w:val="000D1AFB"/>
    <w:rsid w:val="000D2A5A"/>
    <w:rsid w:val="000D2EAE"/>
    <w:rsid w:val="000D55C3"/>
    <w:rsid w:val="000D634B"/>
    <w:rsid w:val="000E070B"/>
    <w:rsid w:val="000E07FE"/>
    <w:rsid w:val="000E08FA"/>
    <w:rsid w:val="000E46C0"/>
    <w:rsid w:val="000E4ECF"/>
    <w:rsid w:val="000E6BDC"/>
    <w:rsid w:val="000E6FCD"/>
    <w:rsid w:val="000E7D9F"/>
    <w:rsid w:val="000F1544"/>
    <w:rsid w:val="000F188B"/>
    <w:rsid w:val="000F1F58"/>
    <w:rsid w:val="000F27D4"/>
    <w:rsid w:val="000F51BE"/>
    <w:rsid w:val="000F57FC"/>
    <w:rsid w:val="000F5852"/>
    <w:rsid w:val="000F5B17"/>
    <w:rsid w:val="000F6BA5"/>
    <w:rsid w:val="000F6ED3"/>
    <w:rsid w:val="00103E74"/>
    <w:rsid w:val="00104B7C"/>
    <w:rsid w:val="00105BCF"/>
    <w:rsid w:val="001075F9"/>
    <w:rsid w:val="0010761B"/>
    <w:rsid w:val="00110A34"/>
    <w:rsid w:val="00110D90"/>
    <w:rsid w:val="00111180"/>
    <w:rsid w:val="001118DE"/>
    <w:rsid w:val="00111E96"/>
    <w:rsid w:val="00112616"/>
    <w:rsid w:val="001137B5"/>
    <w:rsid w:val="001150AA"/>
    <w:rsid w:val="00121AF4"/>
    <w:rsid w:val="00122FCB"/>
    <w:rsid w:val="00123571"/>
    <w:rsid w:val="0012446B"/>
    <w:rsid w:val="001246F2"/>
    <w:rsid w:val="00124F6A"/>
    <w:rsid w:val="00125AA1"/>
    <w:rsid w:val="00127A77"/>
    <w:rsid w:val="00132CAB"/>
    <w:rsid w:val="00133B1F"/>
    <w:rsid w:val="00135384"/>
    <w:rsid w:val="001361FF"/>
    <w:rsid w:val="00136697"/>
    <w:rsid w:val="00136AD8"/>
    <w:rsid w:val="00136DBD"/>
    <w:rsid w:val="0013776E"/>
    <w:rsid w:val="00140213"/>
    <w:rsid w:val="00140992"/>
    <w:rsid w:val="0014124D"/>
    <w:rsid w:val="0014361F"/>
    <w:rsid w:val="00143E75"/>
    <w:rsid w:val="0014478A"/>
    <w:rsid w:val="00144E57"/>
    <w:rsid w:val="0014526C"/>
    <w:rsid w:val="0015195D"/>
    <w:rsid w:val="00151DD4"/>
    <w:rsid w:val="001521C4"/>
    <w:rsid w:val="00152DD7"/>
    <w:rsid w:val="00156777"/>
    <w:rsid w:val="0016177D"/>
    <w:rsid w:val="00161F94"/>
    <w:rsid w:val="001627AF"/>
    <w:rsid w:val="00164F0E"/>
    <w:rsid w:val="00165466"/>
    <w:rsid w:val="00166FF7"/>
    <w:rsid w:val="00171AE5"/>
    <w:rsid w:val="00172455"/>
    <w:rsid w:val="001738BC"/>
    <w:rsid w:val="001759D3"/>
    <w:rsid w:val="00175A86"/>
    <w:rsid w:val="00176A1C"/>
    <w:rsid w:val="00177721"/>
    <w:rsid w:val="0017786C"/>
    <w:rsid w:val="00177C68"/>
    <w:rsid w:val="001800C6"/>
    <w:rsid w:val="00180FAF"/>
    <w:rsid w:val="00181D53"/>
    <w:rsid w:val="001820FA"/>
    <w:rsid w:val="00182FFD"/>
    <w:rsid w:val="00185230"/>
    <w:rsid w:val="0018538A"/>
    <w:rsid w:val="001911FE"/>
    <w:rsid w:val="00192793"/>
    <w:rsid w:val="00194BA9"/>
    <w:rsid w:val="0019565C"/>
    <w:rsid w:val="001959DB"/>
    <w:rsid w:val="001974E4"/>
    <w:rsid w:val="001976FF"/>
    <w:rsid w:val="001A054C"/>
    <w:rsid w:val="001A1095"/>
    <w:rsid w:val="001A14E9"/>
    <w:rsid w:val="001A1C14"/>
    <w:rsid w:val="001A3015"/>
    <w:rsid w:val="001A421C"/>
    <w:rsid w:val="001A50FB"/>
    <w:rsid w:val="001A625E"/>
    <w:rsid w:val="001A6A6F"/>
    <w:rsid w:val="001A721E"/>
    <w:rsid w:val="001B0BDC"/>
    <w:rsid w:val="001B4325"/>
    <w:rsid w:val="001B5390"/>
    <w:rsid w:val="001B54BC"/>
    <w:rsid w:val="001B6819"/>
    <w:rsid w:val="001B771C"/>
    <w:rsid w:val="001C01E1"/>
    <w:rsid w:val="001C0B04"/>
    <w:rsid w:val="001C16D6"/>
    <w:rsid w:val="001C28BB"/>
    <w:rsid w:val="001C2F56"/>
    <w:rsid w:val="001C6985"/>
    <w:rsid w:val="001D1165"/>
    <w:rsid w:val="001D1294"/>
    <w:rsid w:val="001D25D3"/>
    <w:rsid w:val="001D26BE"/>
    <w:rsid w:val="001D2AF1"/>
    <w:rsid w:val="001D4458"/>
    <w:rsid w:val="001D4BFB"/>
    <w:rsid w:val="001D505D"/>
    <w:rsid w:val="001D5242"/>
    <w:rsid w:val="001D5AB0"/>
    <w:rsid w:val="001D6139"/>
    <w:rsid w:val="001D653B"/>
    <w:rsid w:val="001D733A"/>
    <w:rsid w:val="001D7D19"/>
    <w:rsid w:val="001E0791"/>
    <w:rsid w:val="001E0DDD"/>
    <w:rsid w:val="001E0E82"/>
    <w:rsid w:val="001E3103"/>
    <w:rsid w:val="001E3D4A"/>
    <w:rsid w:val="001F1392"/>
    <w:rsid w:val="001F1425"/>
    <w:rsid w:val="001F1E33"/>
    <w:rsid w:val="001F433D"/>
    <w:rsid w:val="001F43E3"/>
    <w:rsid w:val="001F60B8"/>
    <w:rsid w:val="001F68DB"/>
    <w:rsid w:val="001F7036"/>
    <w:rsid w:val="001F70F4"/>
    <w:rsid w:val="00201404"/>
    <w:rsid w:val="00201420"/>
    <w:rsid w:val="00201770"/>
    <w:rsid w:val="00202BD5"/>
    <w:rsid w:val="00202FB4"/>
    <w:rsid w:val="002107B2"/>
    <w:rsid w:val="00210BB8"/>
    <w:rsid w:val="00211163"/>
    <w:rsid w:val="002164C8"/>
    <w:rsid w:val="00217042"/>
    <w:rsid w:val="00217106"/>
    <w:rsid w:val="00224244"/>
    <w:rsid w:val="00224470"/>
    <w:rsid w:val="002246B8"/>
    <w:rsid w:val="00226544"/>
    <w:rsid w:val="0022662D"/>
    <w:rsid w:val="00227555"/>
    <w:rsid w:val="00227C41"/>
    <w:rsid w:val="00231992"/>
    <w:rsid w:val="00231FC4"/>
    <w:rsid w:val="0023565F"/>
    <w:rsid w:val="002359DF"/>
    <w:rsid w:val="00235DE1"/>
    <w:rsid w:val="0023606F"/>
    <w:rsid w:val="00237A9E"/>
    <w:rsid w:val="00240CF8"/>
    <w:rsid w:val="0024107C"/>
    <w:rsid w:val="002415DF"/>
    <w:rsid w:val="00241843"/>
    <w:rsid w:val="002433E8"/>
    <w:rsid w:val="002437BF"/>
    <w:rsid w:val="00243A07"/>
    <w:rsid w:val="00244895"/>
    <w:rsid w:val="00246CB0"/>
    <w:rsid w:val="002474B4"/>
    <w:rsid w:val="00250DBF"/>
    <w:rsid w:val="00250EEF"/>
    <w:rsid w:val="0025108C"/>
    <w:rsid w:val="00252F44"/>
    <w:rsid w:val="00253745"/>
    <w:rsid w:val="00254956"/>
    <w:rsid w:val="0025541C"/>
    <w:rsid w:val="00255FD8"/>
    <w:rsid w:val="0026149C"/>
    <w:rsid w:val="002618A4"/>
    <w:rsid w:val="002629A6"/>
    <w:rsid w:val="00263ED0"/>
    <w:rsid w:val="00263F6F"/>
    <w:rsid w:val="00264C6A"/>
    <w:rsid w:val="00265180"/>
    <w:rsid w:val="00265C05"/>
    <w:rsid w:val="00265F9B"/>
    <w:rsid w:val="00265FAF"/>
    <w:rsid w:val="00271D01"/>
    <w:rsid w:val="00272E18"/>
    <w:rsid w:val="002731E0"/>
    <w:rsid w:val="0027357F"/>
    <w:rsid w:val="00273C6B"/>
    <w:rsid w:val="00274B2D"/>
    <w:rsid w:val="0027553C"/>
    <w:rsid w:val="002762BF"/>
    <w:rsid w:val="00280D81"/>
    <w:rsid w:val="00282FEC"/>
    <w:rsid w:val="00283C5D"/>
    <w:rsid w:val="002847DF"/>
    <w:rsid w:val="002856FE"/>
    <w:rsid w:val="00285C8E"/>
    <w:rsid w:val="00290974"/>
    <w:rsid w:val="00290A0F"/>
    <w:rsid w:val="00292AE4"/>
    <w:rsid w:val="00292D76"/>
    <w:rsid w:val="0029356E"/>
    <w:rsid w:val="002935B0"/>
    <w:rsid w:val="00294FDA"/>
    <w:rsid w:val="00295973"/>
    <w:rsid w:val="00296743"/>
    <w:rsid w:val="002973CA"/>
    <w:rsid w:val="002A024E"/>
    <w:rsid w:val="002A1051"/>
    <w:rsid w:val="002A1844"/>
    <w:rsid w:val="002A325F"/>
    <w:rsid w:val="002A3411"/>
    <w:rsid w:val="002A384A"/>
    <w:rsid w:val="002A3E07"/>
    <w:rsid w:val="002A3E72"/>
    <w:rsid w:val="002A6698"/>
    <w:rsid w:val="002A71BD"/>
    <w:rsid w:val="002B0822"/>
    <w:rsid w:val="002B1F83"/>
    <w:rsid w:val="002B4ABE"/>
    <w:rsid w:val="002B4F20"/>
    <w:rsid w:val="002B5651"/>
    <w:rsid w:val="002B7F3C"/>
    <w:rsid w:val="002C0F25"/>
    <w:rsid w:val="002C13F3"/>
    <w:rsid w:val="002C1AAF"/>
    <w:rsid w:val="002C20EF"/>
    <w:rsid w:val="002C35CF"/>
    <w:rsid w:val="002C3678"/>
    <w:rsid w:val="002C3C98"/>
    <w:rsid w:val="002C478E"/>
    <w:rsid w:val="002C5AFF"/>
    <w:rsid w:val="002C7E73"/>
    <w:rsid w:val="002D1295"/>
    <w:rsid w:val="002D150F"/>
    <w:rsid w:val="002D1ABC"/>
    <w:rsid w:val="002D277A"/>
    <w:rsid w:val="002D5411"/>
    <w:rsid w:val="002D5675"/>
    <w:rsid w:val="002D5A21"/>
    <w:rsid w:val="002D646C"/>
    <w:rsid w:val="002D779B"/>
    <w:rsid w:val="002D79F9"/>
    <w:rsid w:val="002D7B90"/>
    <w:rsid w:val="002D7DF3"/>
    <w:rsid w:val="002E0A39"/>
    <w:rsid w:val="002E439B"/>
    <w:rsid w:val="002E5332"/>
    <w:rsid w:val="002F1413"/>
    <w:rsid w:val="002F1FA9"/>
    <w:rsid w:val="002F2755"/>
    <w:rsid w:val="002F4D72"/>
    <w:rsid w:val="002F4FE5"/>
    <w:rsid w:val="002F7934"/>
    <w:rsid w:val="00300734"/>
    <w:rsid w:val="00300B8F"/>
    <w:rsid w:val="003015CE"/>
    <w:rsid w:val="00301AA2"/>
    <w:rsid w:val="00302434"/>
    <w:rsid w:val="003039A4"/>
    <w:rsid w:val="003055BB"/>
    <w:rsid w:val="00305CD0"/>
    <w:rsid w:val="00307006"/>
    <w:rsid w:val="00307739"/>
    <w:rsid w:val="00307867"/>
    <w:rsid w:val="00307D5D"/>
    <w:rsid w:val="00307F27"/>
    <w:rsid w:val="003113DA"/>
    <w:rsid w:val="00311A1F"/>
    <w:rsid w:val="00311E84"/>
    <w:rsid w:val="00312A48"/>
    <w:rsid w:val="00312A59"/>
    <w:rsid w:val="00312F57"/>
    <w:rsid w:val="00313DAA"/>
    <w:rsid w:val="00314224"/>
    <w:rsid w:val="00316691"/>
    <w:rsid w:val="0032193F"/>
    <w:rsid w:val="003230A1"/>
    <w:rsid w:val="00323396"/>
    <w:rsid w:val="003238B4"/>
    <w:rsid w:val="00323AC0"/>
    <w:rsid w:val="00324216"/>
    <w:rsid w:val="003253E4"/>
    <w:rsid w:val="00325D74"/>
    <w:rsid w:val="003267C9"/>
    <w:rsid w:val="00327AE7"/>
    <w:rsid w:val="0033026D"/>
    <w:rsid w:val="00330386"/>
    <w:rsid w:val="0033062F"/>
    <w:rsid w:val="003312BC"/>
    <w:rsid w:val="00331682"/>
    <w:rsid w:val="003319C3"/>
    <w:rsid w:val="00331DD0"/>
    <w:rsid w:val="00332807"/>
    <w:rsid w:val="00333B99"/>
    <w:rsid w:val="00335F53"/>
    <w:rsid w:val="0034171A"/>
    <w:rsid w:val="003427B6"/>
    <w:rsid w:val="0034326A"/>
    <w:rsid w:val="003435F0"/>
    <w:rsid w:val="00343B02"/>
    <w:rsid w:val="00344594"/>
    <w:rsid w:val="00344977"/>
    <w:rsid w:val="00344D49"/>
    <w:rsid w:val="00345DBE"/>
    <w:rsid w:val="003508AF"/>
    <w:rsid w:val="00351AD7"/>
    <w:rsid w:val="00353922"/>
    <w:rsid w:val="003543AC"/>
    <w:rsid w:val="003563EE"/>
    <w:rsid w:val="00356ABA"/>
    <w:rsid w:val="003572BD"/>
    <w:rsid w:val="00357573"/>
    <w:rsid w:val="003616F0"/>
    <w:rsid w:val="00362134"/>
    <w:rsid w:val="003635AA"/>
    <w:rsid w:val="00363AA0"/>
    <w:rsid w:val="00364599"/>
    <w:rsid w:val="00364CDA"/>
    <w:rsid w:val="003660AB"/>
    <w:rsid w:val="00367212"/>
    <w:rsid w:val="0036723C"/>
    <w:rsid w:val="0037086A"/>
    <w:rsid w:val="00370E07"/>
    <w:rsid w:val="00371CF6"/>
    <w:rsid w:val="00374855"/>
    <w:rsid w:val="00375743"/>
    <w:rsid w:val="003764AF"/>
    <w:rsid w:val="00377012"/>
    <w:rsid w:val="003771C0"/>
    <w:rsid w:val="00381A0B"/>
    <w:rsid w:val="00383531"/>
    <w:rsid w:val="003838D2"/>
    <w:rsid w:val="00384708"/>
    <w:rsid w:val="003850C0"/>
    <w:rsid w:val="00385D3C"/>
    <w:rsid w:val="00386DBA"/>
    <w:rsid w:val="003902D4"/>
    <w:rsid w:val="00392729"/>
    <w:rsid w:val="003936DD"/>
    <w:rsid w:val="00394743"/>
    <w:rsid w:val="003949B7"/>
    <w:rsid w:val="00395615"/>
    <w:rsid w:val="00395E7D"/>
    <w:rsid w:val="003967A1"/>
    <w:rsid w:val="003978BC"/>
    <w:rsid w:val="003A0022"/>
    <w:rsid w:val="003A3CDE"/>
    <w:rsid w:val="003A3F1D"/>
    <w:rsid w:val="003A4B4D"/>
    <w:rsid w:val="003A593A"/>
    <w:rsid w:val="003A5F7A"/>
    <w:rsid w:val="003A633E"/>
    <w:rsid w:val="003B0451"/>
    <w:rsid w:val="003B10C0"/>
    <w:rsid w:val="003B114A"/>
    <w:rsid w:val="003B6206"/>
    <w:rsid w:val="003B6C0B"/>
    <w:rsid w:val="003B7159"/>
    <w:rsid w:val="003B73DE"/>
    <w:rsid w:val="003C151C"/>
    <w:rsid w:val="003C16DA"/>
    <w:rsid w:val="003C1DB8"/>
    <w:rsid w:val="003C25B4"/>
    <w:rsid w:val="003C3B29"/>
    <w:rsid w:val="003C5B31"/>
    <w:rsid w:val="003C6F8E"/>
    <w:rsid w:val="003D0D5A"/>
    <w:rsid w:val="003D0DF3"/>
    <w:rsid w:val="003D0DFA"/>
    <w:rsid w:val="003D0EFA"/>
    <w:rsid w:val="003D13B2"/>
    <w:rsid w:val="003D1D5F"/>
    <w:rsid w:val="003D2470"/>
    <w:rsid w:val="003D3091"/>
    <w:rsid w:val="003D36F9"/>
    <w:rsid w:val="003D4C33"/>
    <w:rsid w:val="003D571B"/>
    <w:rsid w:val="003D5DD4"/>
    <w:rsid w:val="003D68FF"/>
    <w:rsid w:val="003D7810"/>
    <w:rsid w:val="003D7AE9"/>
    <w:rsid w:val="003E0005"/>
    <w:rsid w:val="003E0CD9"/>
    <w:rsid w:val="003E0FE5"/>
    <w:rsid w:val="003E28C4"/>
    <w:rsid w:val="003E2D2D"/>
    <w:rsid w:val="003E3949"/>
    <w:rsid w:val="003E4166"/>
    <w:rsid w:val="003E5B51"/>
    <w:rsid w:val="003E6184"/>
    <w:rsid w:val="003E632A"/>
    <w:rsid w:val="003E6369"/>
    <w:rsid w:val="003E692E"/>
    <w:rsid w:val="003E6EB6"/>
    <w:rsid w:val="003E7557"/>
    <w:rsid w:val="003E7A79"/>
    <w:rsid w:val="003F05CF"/>
    <w:rsid w:val="003F0D32"/>
    <w:rsid w:val="003F263F"/>
    <w:rsid w:val="003F2BCD"/>
    <w:rsid w:val="003F3009"/>
    <w:rsid w:val="003F33B3"/>
    <w:rsid w:val="003F35F2"/>
    <w:rsid w:val="003F382D"/>
    <w:rsid w:val="003F3C5C"/>
    <w:rsid w:val="003F68E9"/>
    <w:rsid w:val="003F6929"/>
    <w:rsid w:val="00400237"/>
    <w:rsid w:val="00400A54"/>
    <w:rsid w:val="00402FB9"/>
    <w:rsid w:val="00403D6A"/>
    <w:rsid w:val="00407096"/>
    <w:rsid w:val="00411066"/>
    <w:rsid w:val="00411767"/>
    <w:rsid w:val="00413313"/>
    <w:rsid w:val="00413FD1"/>
    <w:rsid w:val="00415F5F"/>
    <w:rsid w:val="0042043A"/>
    <w:rsid w:val="00421421"/>
    <w:rsid w:val="004215F2"/>
    <w:rsid w:val="00421D5E"/>
    <w:rsid w:val="004235AA"/>
    <w:rsid w:val="00423E4A"/>
    <w:rsid w:val="004240F4"/>
    <w:rsid w:val="00424388"/>
    <w:rsid w:val="00425BD7"/>
    <w:rsid w:val="00425C52"/>
    <w:rsid w:val="00430D00"/>
    <w:rsid w:val="00431554"/>
    <w:rsid w:val="004325F5"/>
    <w:rsid w:val="00432C97"/>
    <w:rsid w:val="004335F3"/>
    <w:rsid w:val="00433903"/>
    <w:rsid w:val="00433D0F"/>
    <w:rsid w:val="0043408B"/>
    <w:rsid w:val="00434D44"/>
    <w:rsid w:val="00435364"/>
    <w:rsid w:val="0043711A"/>
    <w:rsid w:val="00437188"/>
    <w:rsid w:val="00437663"/>
    <w:rsid w:val="004420B2"/>
    <w:rsid w:val="00444FFB"/>
    <w:rsid w:val="004453A1"/>
    <w:rsid w:val="004458A4"/>
    <w:rsid w:val="00445B25"/>
    <w:rsid w:val="00445CB5"/>
    <w:rsid w:val="00446203"/>
    <w:rsid w:val="00446D02"/>
    <w:rsid w:val="00447DB1"/>
    <w:rsid w:val="00451F67"/>
    <w:rsid w:val="0045294E"/>
    <w:rsid w:val="00454BCC"/>
    <w:rsid w:val="00455716"/>
    <w:rsid w:val="00455F74"/>
    <w:rsid w:val="00456727"/>
    <w:rsid w:val="004624B2"/>
    <w:rsid w:val="00462525"/>
    <w:rsid w:val="004638EB"/>
    <w:rsid w:val="00463A7C"/>
    <w:rsid w:val="0046401D"/>
    <w:rsid w:val="00464A82"/>
    <w:rsid w:val="00467911"/>
    <w:rsid w:val="004708EF"/>
    <w:rsid w:val="004714F6"/>
    <w:rsid w:val="00471748"/>
    <w:rsid w:val="004720A3"/>
    <w:rsid w:val="00472B0C"/>
    <w:rsid w:val="00475C20"/>
    <w:rsid w:val="0047631F"/>
    <w:rsid w:val="00476B52"/>
    <w:rsid w:val="004813BA"/>
    <w:rsid w:val="004822A3"/>
    <w:rsid w:val="00482EEF"/>
    <w:rsid w:val="004831E5"/>
    <w:rsid w:val="00484674"/>
    <w:rsid w:val="00485660"/>
    <w:rsid w:val="00486188"/>
    <w:rsid w:val="004866DC"/>
    <w:rsid w:val="00486719"/>
    <w:rsid w:val="00487C09"/>
    <w:rsid w:val="004910F6"/>
    <w:rsid w:val="004923F6"/>
    <w:rsid w:val="00493061"/>
    <w:rsid w:val="0049311F"/>
    <w:rsid w:val="004931BC"/>
    <w:rsid w:val="004937C3"/>
    <w:rsid w:val="00494454"/>
    <w:rsid w:val="00494B47"/>
    <w:rsid w:val="00496351"/>
    <w:rsid w:val="004A0E91"/>
    <w:rsid w:val="004A144C"/>
    <w:rsid w:val="004A25FE"/>
    <w:rsid w:val="004A2BAC"/>
    <w:rsid w:val="004A4DEF"/>
    <w:rsid w:val="004A4E38"/>
    <w:rsid w:val="004A6DCF"/>
    <w:rsid w:val="004A79FA"/>
    <w:rsid w:val="004B0440"/>
    <w:rsid w:val="004B0E71"/>
    <w:rsid w:val="004B154D"/>
    <w:rsid w:val="004B3784"/>
    <w:rsid w:val="004B3BF1"/>
    <w:rsid w:val="004B4E52"/>
    <w:rsid w:val="004B510F"/>
    <w:rsid w:val="004C03C9"/>
    <w:rsid w:val="004C0BC6"/>
    <w:rsid w:val="004C18A9"/>
    <w:rsid w:val="004C1B9E"/>
    <w:rsid w:val="004C2352"/>
    <w:rsid w:val="004C2D2B"/>
    <w:rsid w:val="004C2FFF"/>
    <w:rsid w:val="004C33A8"/>
    <w:rsid w:val="004C5DA8"/>
    <w:rsid w:val="004C7DCA"/>
    <w:rsid w:val="004D2C21"/>
    <w:rsid w:val="004D315A"/>
    <w:rsid w:val="004D383D"/>
    <w:rsid w:val="004D3CF5"/>
    <w:rsid w:val="004D66E1"/>
    <w:rsid w:val="004D6F97"/>
    <w:rsid w:val="004D7B88"/>
    <w:rsid w:val="004D7C9D"/>
    <w:rsid w:val="004E0C34"/>
    <w:rsid w:val="004E1642"/>
    <w:rsid w:val="004E2356"/>
    <w:rsid w:val="004E2EDF"/>
    <w:rsid w:val="004E307A"/>
    <w:rsid w:val="004E3CE3"/>
    <w:rsid w:val="004E4128"/>
    <w:rsid w:val="004E5E18"/>
    <w:rsid w:val="004F0838"/>
    <w:rsid w:val="004F13A4"/>
    <w:rsid w:val="004F2D39"/>
    <w:rsid w:val="004F318E"/>
    <w:rsid w:val="004F3699"/>
    <w:rsid w:val="004F5E82"/>
    <w:rsid w:val="004F615B"/>
    <w:rsid w:val="004F7BE3"/>
    <w:rsid w:val="00502585"/>
    <w:rsid w:val="005026F7"/>
    <w:rsid w:val="00502AEE"/>
    <w:rsid w:val="00506231"/>
    <w:rsid w:val="005073F6"/>
    <w:rsid w:val="005077C6"/>
    <w:rsid w:val="00510656"/>
    <w:rsid w:val="00516A24"/>
    <w:rsid w:val="00517540"/>
    <w:rsid w:val="00517F3E"/>
    <w:rsid w:val="00520257"/>
    <w:rsid w:val="00520A6C"/>
    <w:rsid w:val="00521CF0"/>
    <w:rsid w:val="005226E9"/>
    <w:rsid w:val="00527670"/>
    <w:rsid w:val="005365C2"/>
    <w:rsid w:val="00537EC6"/>
    <w:rsid w:val="005402C0"/>
    <w:rsid w:val="00540FE1"/>
    <w:rsid w:val="00541DD1"/>
    <w:rsid w:val="005424E3"/>
    <w:rsid w:val="00544E80"/>
    <w:rsid w:val="0054578D"/>
    <w:rsid w:val="00546B9B"/>
    <w:rsid w:val="005477C1"/>
    <w:rsid w:val="00547E1E"/>
    <w:rsid w:val="00550B6C"/>
    <w:rsid w:val="005522A0"/>
    <w:rsid w:val="00552576"/>
    <w:rsid w:val="0055307F"/>
    <w:rsid w:val="00556E88"/>
    <w:rsid w:val="00556FFF"/>
    <w:rsid w:val="00562983"/>
    <w:rsid w:val="0056446D"/>
    <w:rsid w:val="005656B7"/>
    <w:rsid w:val="00565892"/>
    <w:rsid w:val="005661B3"/>
    <w:rsid w:val="00566A76"/>
    <w:rsid w:val="005678A8"/>
    <w:rsid w:val="005702BA"/>
    <w:rsid w:val="0057059D"/>
    <w:rsid w:val="0057098C"/>
    <w:rsid w:val="0057111D"/>
    <w:rsid w:val="0057132F"/>
    <w:rsid w:val="00571A29"/>
    <w:rsid w:val="005722F5"/>
    <w:rsid w:val="005760DF"/>
    <w:rsid w:val="005778D1"/>
    <w:rsid w:val="0057791A"/>
    <w:rsid w:val="005804C2"/>
    <w:rsid w:val="005805F0"/>
    <w:rsid w:val="005817C7"/>
    <w:rsid w:val="00583725"/>
    <w:rsid w:val="00583ECC"/>
    <w:rsid w:val="00584603"/>
    <w:rsid w:val="0058483F"/>
    <w:rsid w:val="00585C33"/>
    <w:rsid w:val="0058667D"/>
    <w:rsid w:val="0059259E"/>
    <w:rsid w:val="005926B8"/>
    <w:rsid w:val="00592C1A"/>
    <w:rsid w:val="00593917"/>
    <w:rsid w:val="005948A4"/>
    <w:rsid w:val="005953EE"/>
    <w:rsid w:val="00595433"/>
    <w:rsid w:val="00597144"/>
    <w:rsid w:val="0059740A"/>
    <w:rsid w:val="00597C7B"/>
    <w:rsid w:val="005A044D"/>
    <w:rsid w:val="005A0D3E"/>
    <w:rsid w:val="005A0F04"/>
    <w:rsid w:val="005A1DAC"/>
    <w:rsid w:val="005A49AD"/>
    <w:rsid w:val="005A6CDE"/>
    <w:rsid w:val="005A72B3"/>
    <w:rsid w:val="005A775F"/>
    <w:rsid w:val="005A7952"/>
    <w:rsid w:val="005B05FD"/>
    <w:rsid w:val="005B1853"/>
    <w:rsid w:val="005B31CC"/>
    <w:rsid w:val="005B3246"/>
    <w:rsid w:val="005B364D"/>
    <w:rsid w:val="005B3AEF"/>
    <w:rsid w:val="005B459E"/>
    <w:rsid w:val="005B5572"/>
    <w:rsid w:val="005B5678"/>
    <w:rsid w:val="005B5CD4"/>
    <w:rsid w:val="005B6EDE"/>
    <w:rsid w:val="005B7EBA"/>
    <w:rsid w:val="005B7F18"/>
    <w:rsid w:val="005C0F8A"/>
    <w:rsid w:val="005C130C"/>
    <w:rsid w:val="005C1497"/>
    <w:rsid w:val="005C2EAF"/>
    <w:rsid w:val="005C406A"/>
    <w:rsid w:val="005C455D"/>
    <w:rsid w:val="005C48CB"/>
    <w:rsid w:val="005C5F8D"/>
    <w:rsid w:val="005D10EE"/>
    <w:rsid w:val="005D421E"/>
    <w:rsid w:val="005D537F"/>
    <w:rsid w:val="005D5418"/>
    <w:rsid w:val="005D5CDE"/>
    <w:rsid w:val="005D6B5A"/>
    <w:rsid w:val="005D72F4"/>
    <w:rsid w:val="005D7C47"/>
    <w:rsid w:val="005E019B"/>
    <w:rsid w:val="005E0754"/>
    <w:rsid w:val="005E2123"/>
    <w:rsid w:val="005E21D2"/>
    <w:rsid w:val="005E2BFC"/>
    <w:rsid w:val="005E30BA"/>
    <w:rsid w:val="005E4421"/>
    <w:rsid w:val="005E4A87"/>
    <w:rsid w:val="005E4B74"/>
    <w:rsid w:val="005F162F"/>
    <w:rsid w:val="005F4704"/>
    <w:rsid w:val="005F53BD"/>
    <w:rsid w:val="005F5A52"/>
    <w:rsid w:val="005F5F68"/>
    <w:rsid w:val="005F6370"/>
    <w:rsid w:val="006000AA"/>
    <w:rsid w:val="00600A78"/>
    <w:rsid w:val="00601DCA"/>
    <w:rsid w:val="006020CC"/>
    <w:rsid w:val="00602202"/>
    <w:rsid w:val="006024D6"/>
    <w:rsid w:val="00602604"/>
    <w:rsid w:val="006029D1"/>
    <w:rsid w:val="0060767F"/>
    <w:rsid w:val="00610649"/>
    <w:rsid w:val="00611E60"/>
    <w:rsid w:val="006123E8"/>
    <w:rsid w:val="00612940"/>
    <w:rsid w:val="00614BC9"/>
    <w:rsid w:val="00615AA3"/>
    <w:rsid w:val="006174A5"/>
    <w:rsid w:val="0062041C"/>
    <w:rsid w:val="0062086B"/>
    <w:rsid w:val="00620F7E"/>
    <w:rsid w:val="00621E9A"/>
    <w:rsid w:val="0062271A"/>
    <w:rsid w:val="00622F3E"/>
    <w:rsid w:val="0062518A"/>
    <w:rsid w:val="00625F42"/>
    <w:rsid w:val="00630C90"/>
    <w:rsid w:val="00635125"/>
    <w:rsid w:val="00636A85"/>
    <w:rsid w:val="00637FAB"/>
    <w:rsid w:val="0064022D"/>
    <w:rsid w:val="00641262"/>
    <w:rsid w:val="0064312E"/>
    <w:rsid w:val="0064490C"/>
    <w:rsid w:val="0064708A"/>
    <w:rsid w:val="006528D8"/>
    <w:rsid w:val="00653344"/>
    <w:rsid w:val="00653437"/>
    <w:rsid w:val="0065411A"/>
    <w:rsid w:val="00654F62"/>
    <w:rsid w:val="0065549C"/>
    <w:rsid w:val="0066028D"/>
    <w:rsid w:val="00661CF3"/>
    <w:rsid w:val="00663CD4"/>
    <w:rsid w:val="0066404B"/>
    <w:rsid w:val="00667B75"/>
    <w:rsid w:val="006705FC"/>
    <w:rsid w:val="00670C29"/>
    <w:rsid w:val="00671722"/>
    <w:rsid w:val="00671C42"/>
    <w:rsid w:val="006745C1"/>
    <w:rsid w:val="00674603"/>
    <w:rsid w:val="006748A1"/>
    <w:rsid w:val="00675444"/>
    <w:rsid w:val="00675EB4"/>
    <w:rsid w:val="00675FAB"/>
    <w:rsid w:val="006763AA"/>
    <w:rsid w:val="00681011"/>
    <w:rsid w:val="0068253D"/>
    <w:rsid w:val="006827A2"/>
    <w:rsid w:val="006827AE"/>
    <w:rsid w:val="00684E03"/>
    <w:rsid w:val="00685734"/>
    <w:rsid w:val="00686102"/>
    <w:rsid w:val="00687010"/>
    <w:rsid w:val="00690308"/>
    <w:rsid w:val="00690B2E"/>
    <w:rsid w:val="00692C87"/>
    <w:rsid w:val="00693633"/>
    <w:rsid w:val="006936DF"/>
    <w:rsid w:val="00693BCD"/>
    <w:rsid w:val="00695050"/>
    <w:rsid w:val="0069524D"/>
    <w:rsid w:val="0069612E"/>
    <w:rsid w:val="00697106"/>
    <w:rsid w:val="006A1C73"/>
    <w:rsid w:val="006A3DD2"/>
    <w:rsid w:val="006A6492"/>
    <w:rsid w:val="006A6C71"/>
    <w:rsid w:val="006B2038"/>
    <w:rsid w:val="006B3B2F"/>
    <w:rsid w:val="006B3D2A"/>
    <w:rsid w:val="006B48E8"/>
    <w:rsid w:val="006B501D"/>
    <w:rsid w:val="006B51E6"/>
    <w:rsid w:val="006B5E2D"/>
    <w:rsid w:val="006B7277"/>
    <w:rsid w:val="006C153B"/>
    <w:rsid w:val="006C1EE5"/>
    <w:rsid w:val="006C1F27"/>
    <w:rsid w:val="006C23F1"/>
    <w:rsid w:val="006C567E"/>
    <w:rsid w:val="006C56BB"/>
    <w:rsid w:val="006C6CA5"/>
    <w:rsid w:val="006C796F"/>
    <w:rsid w:val="006C7A28"/>
    <w:rsid w:val="006D1B3C"/>
    <w:rsid w:val="006D2A0C"/>
    <w:rsid w:val="006D36B4"/>
    <w:rsid w:val="006D4E8B"/>
    <w:rsid w:val="006D5B17"/>
    <w:rsid w:val="006D5D35"/>
    <w:rsid w:val="006D6B94"/>
    <w:rsid w:val="006D7AF4"/>
    <w:rsid w:val="006E1687"/>
    <w:rsid w:val="006E21B1"/>
    <w:rsid w:val="006E3646"/>
    <w:rsid w:val="006E38A8"/>
    <w:rsid w:val="006E4881"/>
    <w:rsid w:val="006E77E5"/>
    <w:rsid w:val="006E7800"/>
    <w:rsid w:val="006F2EC1"/>
    <w:rsid w:val="006F339A"/>
    <w:rsid w:val="006F3712"/>
    <w:rsid w:val="006F6729"/>
    <w:rsid w:val="006F72AA"/>
    <w:rsid w:val="006F7AFC"/>
    <w:rsid w:val="007001AB"/>
    <w:rsid w:val="007010BA"/>
    <w:rsid w:val="007034BB"/>
    <w:rsid w:val="007041CA"/>
    <w:rsid w:val="007048BA"/>
    <w:rsid w:val="00705333"/>
    <w:rsid w:val="00705D1C"/>
    <w:rsid w:val="00705E2F"/>
    <w:rsid w:val="00707285"/>
    <w:rsid w:val="00707F68"/>
    <w:rsid w:val="00710350"/>
    <w:rsid w:val="00711892"/>
    <w:rsid w:val="00711F30"/>
    <w:rsid w:val="00714A88"/>
    <w:rsid w:val="007155A0"/>
    <w:rsid w:val="00715DC3"/>
    <w:rsid w:val="00717651"/>
    <w:rsid w:val="00717C69"/>
    <w:rsid w:val="00720238"/>
    <w:rsid w:val="00721F2F"/>
    <w:rsid w:val="007235E2"/>
    <w:rsid w:val="00723760"/>
    <w:rsid w:val="00727318"/>
    <w:rsid w:val="0072773B"/>
    <w:rsid w:val="00730439"/>
    <w:rsid w:val="00731213"/>
    <w:rsid w:val="007313FB"/>
    <w:rsid w:val="00731C96"/>
    <w:rsid w:val="00732467"/>
    <w:rsid w:val="0073274E"/>
    <w:rsid w:val="00733C80"/>
    <w:rsid w:val="00734897"/>
    <w:rsid w:val="00734DAC"/>
    <w:rsid w:val="00734E65"/>
    <w:rsid w:val="007356A3"/>
    <w:rsid w:val="0073599F"/>
    <w:rsid w:val="00735C95"/>
    <w:rsid w:val="00735DA4"/>
    <w:rsid w:val="0073714D"/>
    <w:rsid w:val="00740521"/>
    <w:rsid w:val="007420E1"/>
    <w:rsid w:val="00742761"/>
    <w:rsid w:val="00742CF6"/>
    <w:rsid w:val="007440B6"/>
    <w:rsid w:val="00745872"/>
    <w:rsid w:val="00746195"/>
    <w:rsid w:val="0074635E"/>
    <w:rsid w:val="007467B2"/>
    <w:rsid w:val="00746817"/>
    <w:rsid w:val="00752602"/>
    <w:rsid w:val="007540CB"/>
    <w:rsid w:val="007558E8"/>
    <w:rsid w:val="007559FA"/>
    <w:rsid w:val="00755B0B"/>
    <w:rsid w:val="0075787F"/>
    <w:rsid w:val="00761357"/>
    <w:rsid w:val="0076135C"/>
    <w:rsid w:val="007626B1"/>
    <w:rsid w:val="007635CB"/>
    <w:rsid w:val="00763BF3"/>
    <w:rsid w:val="007644E9"/>
    <w:rsid w:val="0076480A"/>
    <w:rsid w:val="00764F0B"/>
    <w:rsid w:val="0076680F"/>
    <w:rsid w:val="00767043"/>
    <w:rsid w:val="0076713C"/>
    <w:rsid w:val="00770BF0"/>
    <w:rsid w:val="00771927"/>
    <w:rsid w:val="00771D51"/>
    <w:rsid w:val="00773FBA"/>
    <w:rsid w:val="007741C1"/>
    <w:rsid w:val="007745A7"/>
    <w:rsid w:val="0077610E"/>
    <w:rsid w:val="007767AB"/>
    <w:rsid w:val="00777119"/>
    <w:rsid w:val="00780404"/>
    <w:rsid w:val="00780CD8"/>
    <w:rsid w:val="00782326"/>
    <w:rsid w:val="00782E88"/>
    <w:rsid w:val="00782F20"/>
    <w:rsid w:val="00784CDF"/>
    <w:rsid w:val="00785C00"/>
    <w:rsid w:val="00786113"/>
    <w:rsid w:val="00786493"/>
    <w:rsid w:val="00786B1C"/>
    <w:rsid w:val="00787073"/>
    <w:rsid w:val="007908B0"/>
    <w:rsid w:val="007917D5"/>
    <w:rsid w:val="007A073D"/>
    <w:rsid w:val="007A1115"/>
    <w:rsid w:val="007A13F9"/>
    <w:rsid w:val="007A26E7"/>
    <w:rsid w:val="007A313E"/>
    <w:rsid w:val="007A4B7F"/>
    <w:rsid w:val="007A5396"/>
    <w:rsid w:val="007A54BA"/>
    <w:rsid w:val="007A5B7E"/>
    <w:rsid w:val="007A7167"/>
    <w:rsid w:val="007A75F9"/>
    <w:rsid w:val="007B1F85"/>
    <w:rsid w:val="007B2DDA"/>
    <w:rsid w:val="007B4373"/>
    <w:rsid w:val="007B511A"/>
    <w:rsid w:val="007B7215"/>
    <w:rsid w:val="007B7418"/>
    <w:rsid w:val="007B7812"/>
    <w:rsid w:val="007C0A9A"/>
    <w:rsid w:val="007C0D6D"/>
    <w:rsid w:val="007C2942"/>
    <w:rsid w:val="007C334E"/>
    <w:rsid w:val="007C4238"/>
    <w:rsid w:val="007C4AC5"/>
    <w:rsid w:val="007C6BBC"/>
    <w:rsid w:val="007C7465"/>
    <w:rsid w:val="007D0F86"/>
    <w:rsid w:val="007D4CBC"/>
    <w:rsid w:val="007D50F5"/>
    <w:rsid w:val="007D5D4D"/>
    <w:rsid w:val="007D672F"/>
    <w:rsid w:val="007D6EFB"/>
    <w:rsid w:val="007D6F8F"/>
    <w:rsid w:val="007E076C"/>
    <w:rsid w:val="007E1E8A"/>
    <w:rsid w:val="007E2A7A"/>
    <w:rsid w:val="007E3646"/>
    <w:rsid w:val="007E5D98"/>
    <w:rsid w:val="007E5DA6"/>
    <w:rsid w:val="007F0509"/>
    <w:rsid w:val="007F0A97"/>
    <w:rsid w:val="007F47E3"/>
    <w:rsid w:val="00800E67"/>
    <w:rsid w:val="00801245"/>
    <w:rsid w:val="008012C2"/>
    <w:rsid w:val="008024E9"/>
    <w:rsid w:val="0080395F"/>
    <w:rsid w:val="00803C1F"/>
    <w:rsid w:val="0080702C"/>
    <w:rsid w:val="00807E0B"/>
    <w:rsid w:val="0081141C"/>
    <w:rsid w:val="00811E6D"/>
    <w:rsid w:val="008131EB"/>
    <w:rsid w:val="008143E9"/>
    <w:rsid w:val="0081477E"/>
    <w:rsid w:val="00814F35"/>
    <w:rsid w:val="0081571D"/>
    <w:rsid w:val="0081595E"/>
    <w:rsid w:val="00815EAF"/>
    <w:rsid w:val="00816C09"/>
    <w:rsid w:val="0082042C"/>
    <w:rsid w:val="0082096F"/>
    <w:rsid w:val="00820BE5"/>
    <w:rsid w:val="00822358"/>
    <w:rsid w:val="00822530"/>
    <w:rsid w:val="008236C8"/>
    <w:rsid w:val="0082434B"/>
    <w:rsid w:val="0082564A"/>
    <w:rsid w:val="0082604D"/>
    <w:rsid w:val="008319BE"/>
    <w:rsid w:val="00833428"/>
    <w:rsid w:val="00834296"/>
    <w:rsid w:val="00835F80"/>
    <w:rsid w:val="00836201"/>
    <w:rsid w:val="008378F9"/>
    <w:rsid w:val="00837B9B"/>
    <w:rsid w:val="008402D7"/>
    <w:rsid w:val="00840660"/>
    <w:rsid w:val="00841729"/>
    <w:rsid w:val="00842BF8"/>
    <w:rsid w:val="0084775C"/>
    <w:rsid w:val="0085222E"/>
    <w:rsid w:val="00853720"/>
    <w:rsid w:val="00853977"/>
    <w:rsid w:val="008557BE"/>
    <w:rsid w:val="00855F68"/>
    <w:rsid w:val="008579EB"/>
    <w:rsid w:val="0086184A"/>
    <w:rsid w:val="0086396E"/>
    <w:rsid w:val="008643DC"/>
    <w:rsid w:val="0086567C"/>
    <w:rsid w:val="00865FF6"/>
    <w:rsid w:val="00867707"/>
    <w:rsid w:val="00867EAB"/>
    <w:rsid w:val="00871BB2"/>
    <w:rsid w:val="00871C68"/>
    <w:rsid w:val="00872385"/>
    <w:rsid w:val="008741E7"/>
    <w:rsid w:val="00875CC5"/>
    <w:rsid w:val="00876470"/>
    <w:rsid w:val="00876A32"/>
    <w:rsid w:val="00880A87"/>
    <w:rsid w:val="00881489"/>
    <w:rsid w:val="00881686"/>
    <w:rsid w:val="00882263"/>
    <w:rsid w:val="00882A2C"/>
    <w:rsid w:val="00883C68"/>
    <w:rsid w:val="00885180"/>
    <w:rsid w:val="00886A99"/>
    <w:rsid w:val="00887E64"/>
    <w:rsid w:val="0089108F"/>
    <w:rsid w:val="0089116E"/>
    <w:rsid w:val="00892CBD"/>
    <w:rsid w:val="00892D53"/>
    <w:rsid w:val="00893DB2"/>
    <w:rsid w:val="0089424C"/>
    <w:rsid w:val="00895CB6"/>
    <w:rsid w:val="00895D94"/>
    <w:rsid w:val="00896C7A"/>
    <w:rsid w:val="00897A2B"/>
    <w:rsid w:val="008A0363"/>
    <w:rsid w:val="008A0BE3"/>
    <w:rsid w:val="008A1BF3"/>
    <w:rsid w:val="008A34A7"/>
    <w:rsid w:val="008A47DE"/>
    <w:rsid w:val="008A4BBB"/>
    <w:rsid w:val="008A602B"/>
    <w:rsid w:val="008A62E8"/>
    <w:rsid w:val="008A7422"/>
    <w:rsid w:val="008B0709"/>
    <w:rsid w:val="008B0CDA"/>
    <w:rsid w:val="008B2261"/>
    <w:rsid w:val="008B4C4A"/>
    <w:rsid w:val="008B5F98"/>
    <w:rsid w:val="008B6A0F"/>
    <w:rsid w:val="008B6D61"/>
    <w:rsid w:val="008C0F2C"/>
    <w:rsid w:val="008C2272"/>
    <w:rsid w:val="008C2FC0"/>
    <w:rsid w:val="008C45B1"/>
    <w:rsid w:val="008C4A7E"/>
    <w:rsid w:val="008C56D1"/>
    <w:rsid w:val="008D00B8"/>
    <w:rsid w:val="008D09D5"/>
    <w:rsid w:val="008D1C15"/>
    <w:rsid w:val="008D34E7"/>
    <w:rsid w:val="008D51BF"/>
    <w:rsid w:val="008D646F"/>
    <w:rsid w:val="008D6C98"/>
    <w:rsid w:val="008D75E6"/>
    <w:rsid w:val="008D76B5"/>
    <w:rsid w:val="008D76C4"/>
    <w:rsid w:val="008D7BC1"/>
    <w:rsid w:val="008E0187"/>
    <w:rsid w:val="008E2525"/>
    <w:rsid w:val="008E2963"/>
    <w:rsid w:val="008E2D01"/>
    <w:rsid w:val="008E32EB"/>
    <w:rsid w:val="008E3E13"/>
    <w:rsid w:val="008E4FF1"/>
    <w:rsid w:val="008E5A13"/>
    <w:rsid w:val="008E61E0"/>
    <w:rsid w:val="008E793B"/>
    <w:rsid w:val="008F0023"/>
    <w:rsid w:val="008F06EA"/>
    <w:rsid w:val="008F106B"/>
    <w:rsid w:val="008F1ECC"/>
    <w:rsid w:val="008F2208"/>
    <w:rsid w:val="008F2BD8"/>
    <w:rsid w:val="008F2CD2"/>
    <w:rsid w:val="008F3A71"/>
    <w:rsid w:val="008F4251"/>
    <w:rsid w:val="008F5E35"/>
    <w:rsid w:val="008F72C6"/>
    <w:rsid w:val="00900A54"/>
    <w:rsid w:val="009019E6"/>
    <w:rsid w:val="00902A4C"/>
    <w:rsid w:val="00903C17"/>
    <w:rsid w:val="00906661"/>
    <w:rsid w:val="00906BD9"/>
    <w:rsid w:val="0090774F"/>
    <w:rsid w:val="009078CF"/>
    <w:rsid w:val="00910112"/>
    <w:rsid w:val="0091047D"/>
    <w:rsid w:val="00910A37"/>
    <w:rsid w:val="00911F7D"/>
    <w:rsid w:val="0091306D"/>
    <w:rsid w:val="00913D72"/>
    <w:rsid w:val="00917384"/>
    <w:rsid w:val="00920F38"/>
    <w:rsid w:val="00920F87"/>
    <w:rsid w:val="00922548"/>
    <w:rsid w:val="00922AC1"/>
    <w:rsid w:val="0092328B"/>
    <w:rsid w:val="009274F8"/>
    <w:rsid w:val="00927DB4"/>
    <w:rsid w:val="00930600"/>
    <w:rsid w:val="00932CE0"/>
    <w:rsid w:val="00932D3C"/>
    <w:rsid w:val="00934AAF"/>
    <w:rsid w:val="00934B2C"/>
    <w:rsid w:val="00935162"/>
    <w:rsid w:val="0094042C"/>
    <w:rsid w:val="00942028"/>
    <w:rsid w:val="009426B7"/>
    <w:rsid w:val="00942DB2"/>
    <w:rsid w:val="009432EB"/>
    <w:rsid w:val="00944886"/>
    <w:rsid w:val="00945727"/>
    <w:rsid w:val="00945857"/>
    <w:rsid w:val="009460DC"/>
    <w:rsid w:val="00946A0B"/>
    <w:rsid w:val="00950C31"/>
    <w:rsid w:val="00952704"/>
    <w:rsid w:val="00953D39"/>
    <w:rsid w:val="00955341"/>
    <w:rsid w:val="0095566A"/>
    <w:rsid w:val="00956A2F"/>
    <w:rsid w:val="0096129E"/>
    <w:rsid w:val="00962622"/>
    <w:rsid w:val="00962824"/>
    <w:rsid w:val="00963568"/>
    <w:rsid w:val="00963CB7"/>
    <w:rsid w:val="0096424F"/>
    <w:rsid w:val="0096599C"/>
    <w:rsid w:val="009677C3"/>
    <w:rsid w:val="009714A4"/>
    <w:rsid w:val="009720A5"/>
    <w:rsid w:val="009721B3"/>
    <w:rsid w:val="009723A1"/>
    <w:rsid w:val="00974C83"/>
    <w:rsid w:val="00975052"/>
    <w:rsid w:val="00977A7A"/>
    <w:rsid w:val="00980374"/>
    <w:rsid w:val="009807E8"/>
    <w:rsid w:val="009813D5"/>
    <w:rsid w:val="009842CE"/>
    <w:rsid w:val="00986342"/>
    <w:rsid w:val="009875CA"/>
    <w:rsid w:val="00991832"/>
    <w:rsid w:val="00992887"/>
    <w:rsid w:val="0099290A"/>
    <w:rsid w:val="00992D7E"/>
    <w:rsid w:val="009937BA"/>
    <w:rsid w:val="00993CCB"/>
    <w:rsid w:val="0099483B"/>
    <w:rsid w:val="00994977"/>
    <w:rsid w:val="009951A9"/>
    <w:rsid w:val="00995BF5"/>
    <w:rsid w:val="00995DDF"/>
    <w:rsid w:val="0099689B"/>
    <w:rsid w:val="00997002"/>
    <w:rsid w:val="0099767E"/>
    <w:rsid w:val="009A38B0"/>
    <w:rsid w:val="009A411C"/>
    <w:rsid w:val="009A4574"/>
    <w:rsid w:val="009A4C91"/>
    <w:rsid w:val="009A526F"/>
    <w:rsid w:val="009B0323"/>
    <w:rsid w:val="009B1DF2"/>
    <w:rsid w:val="009B2BB9"/>
    <w:rsid w:val="009B305F"/>
    <w:rsid w:val="009B3D66"/>
    <w:rsid w:val="009B72E3"/>
    <w:rsid w:val="009C17EA"/>
    <w:rsid w:val="009C1EE0"/>
    <w:rsid w:val="009C2240"/>
    <w:rsid w:val="009C2757"/>
    <w:rsid w:val="009C335C"/>
    <w:rsid w:val="009C52B0"/>
    <w:rsid w:val="009C5A7F"/>
    <w:rsid w:val="009C5C6D"/>
    <w:rsid w:val="009C6EDD"/>
    <w:rsid w:val="009D05FB"/>
    <w:rsid w:val="009D0D17"/>
    <w:rsid w:val="009D0D6E"/>
    <w:rsid w:val="009D168E"/>
    <w:rsid w:val="009D29E1"/>
    <w:rsid w:val="009D4363"/>
    <w:rsid w:val="009D7989"/>
    <w:rsid w:val="009E0FA3"/>
    <w:rsid w:val="009E1B46"/>
    <w:rsid w:val="009E22CC"/>
    <w:rsid w:val="009E37B9"/>
    <w:rsid w:val="009E3E42"/>
    <w:rsid w:val="009E4623"/>
    <w:rsid w:val="009E632C"/>
    <w:rsid w:val="009E6443"/>
    <w:rsid w:val="009E64B3"/>
    <w:rsid w:val="009E74E4"/>
    <w:rsid w:val="009E75DE"/>
    <w:rsid w:val="009F0022"/>
    <w:rsid w:val="009F09F7"/>
    <w:rsid w:val="009F14B3"/>
    <w:rsid w:val="009F18FA"/>
    <w:rsid w:val="009F1EF0"/>
    <w:rsid w:val="009F2864"/>
    <w:rsid w:val="009F3CBC"/>
    <w:rsid w:val="009F3E4E"/>
    <w:rsid w:val="009F5A72"/>
    <w:rsid w:val="00A02766"/>
    <w:rsid w:val="00A03923"/>
    <w:rsid w:val="00A04018"/>
    <w:rsid w:val="00A05C55"/>
    <w:rsid w:val="00A06987"/>
    <w:rsid w:val="00A06F88"/>
    <w:rsid w:val="00A07656"/>
    <w:rsid w:val="00A07B7A"/>
    <w:rsid w:val="00A07C13"/>
    <w:rsid w:val="00A07CB2"/>
    <w:rsid w:val="00A110D6"/>
    <w:rsid w:val="00A1224B"/>
    <w:rsid w:val="00A131B9"/>
    <w:rsid w:val="00A13529"/>
    <w:rsid w:val="00A160FE"/>
    <w:rsid w:val="00A1621F"/>
    <w:rsid w:val="00A16470"/>
    <w:rsid w:val="00A16511"/>
    <w:rsid w:val="00A16E8E"/>
    <w:rsid w:val="00A177B8"/>
    <w:rsid w:val="00A201D0"/>
    <w:rsid w:val="00A20BFA"/>
    <w:rsid w:val="00A20DA9"/>
    <w:rsid w:val="00A23A2C"/>
    <w:rsid w:val="00A24DF9"/>
    <w:rsid w:val="00A25285"/>
    <w:rsid w:val="00A26E38"/>
    <w:rsid w:val="00A274AC"/>
    <w:rsid w:val="00A2792F"/>
    <w:rsid w:val="00A279D4"/>
    <w:rsid w:val="00A3023B"/>
    <w:rsid w:val="00A320F7"/>
    <w:rsid w:val="00A332C4"/>
    <w:rsid w:val="00A338E1"/>
    <w:rsid w:val="00A349CA"/>
    <w:rsid w:val="00A35049"/>
    <w:rsid w:val="00A36AF6"/>
    <w:rsid w:val="00A36C56"/>
    <w:rsid w:val="00A3776B"/>
    <w:rsid w:val="00A40E4D"/>
    <w:rsid w:val="00A43D1F"/>
    <w:rsid w:val="00A44098"/>
    <w:rsid w:val="00A443FE"/>
    <w:rsid w:val="00A447ED"/>
    <w:rsid w:val="00A45DE0"/>
    <w:rsid w:val="00A47015"/>
    <w:rsid w:val="00A47563"/>
    <w:rsid w:val="00A503B0"/>
    <w:rsid w:val="00A508CA"/>
    <w:rsid w:val="00A52CA4"/>
    <w:rsid w:val="00A54059"/>
    <w:rsid w:val="00A540DC"/>
    <w:rsid w:val="00A54696"/>
    <w:rsid w:val="00A54F57"/>
    <w:rsid w:val="00A57CA7"/>
    <w:rsid w:val="00A60050"/>
    <w:rsid w:val="00A605AC"/>
    <w:rsid w:val="00A61F70"/>
    <w:rsid w:val="00A62E72"/>
    <w:rsid w:val="00A64475"/>
    <w:rsid w:val="00A64B04"/>
    <w:rsid w:val="00A65497"/>
    <w:rsid w:val="00A702F9"/>
    <w:rsid w:val="00A737A9"/>
    <w:rsid w:val="00A74462"/>
    <w:rsid w:val="00A74CA4"/>
    <w:rsid w:val="00A753F7"/>
    <w:rsid w:val="00A77BF4"/>
    <w:rsid w:val="00A8001C"/>
    <w:rsid w:val="00A80A3D"/>
    <w:rsid w:val="00A81A00"/>
    <w:rsid w:val="00A81FB1"/>
    <w:rsid w:val="00A8377C"/>
    <w:rsid w:val="00A8378F"/>
    <w:rsid w:val="00A847D7"/>
    <w:rsid w:val="00A92F64"/>
    <w:rsid w:val="00A9343B"/>
    <w:rsid w:val="00A935BB"/>
    <w:rsid w:val="00A95084"/>
    <w:rsid w:val="00A96BF4"/>
    <w:rsid w:val="00A97B06"/>
    <w:rsid w:val="00AA0218"/>
    <w:rsid w:val="00AA0AA0"/>
    <w:rsid w:val="00AA2939"/>
    <w:rsid w:val="00AA2982"/>
    <w:rsid w:val="00AA2D74"/>
    <w:rsid w:val="00AA584A"/>
    <w:rsid w:val="00AA5F2F"/>
    <w:rsid w:val="00AA63D5"/>
    <w:rsid w:val="00AA670F"/>
    <w:rsid w:val="00AA703A"/>
    <w:rsid w:val="00AB3345"/>
    <w:rsid w:val="00AB3924"/>
    <w:rsid w:val="00AB3B58"/>
    <w:rsid w:val="00AB4134"/>
    <w:rsid w:val="00AB574F"/>
    <w:rsid w:val="00AB57AC"/>
    <w:rsid w:val="00AB5843"/>
    <w:rsid w:val="00AB7088"/>
    <w:rsid w:val="00AC03C5"/>
    <w:rsid w:val="00AC2F27"/>
    <w:rsid w:val="00AC3766"/>
    <w:rsid w:val="00AC3890"/>
    <w:rsid w:val="00AC4A0E"/>
    <w:rsid w:val="00AC5DCA"/>
    <w:rsid w:val="00AC64DB"/>
    <w:rsid w:val="00AC6986"/>
    <w:rsid w:val="00AC79FF"/>
    <w:rsid w:val="00AD2F6E"/>
    <w:rsid w:val="00AD4706"/>
    <w:rsid w:val="00AD79CC"/>
    <w:rsid w:val="00AE0244"/>
    <w:rsid w:val="00AE13BD"/>
    <w:rsid w:val="00AE20C2"/>
    <w:rsid w:val="00AE3833"/>
    <w:rsid w:val="00AE515B"/>
    <w:rsid w:val="00AE5828"/>
    <w:rsid w:val="00AE5FA8"/>
    <w:rsid w:val="00AE685C"/>
    <w:rsid w:val="00AE7064"/>
    <w:rsid w:val="00AE7D38"/>
    <w:rsid w:val="00AF084F"/>
    <w:rsid w:val="00AF09E1"/>
    <w:rsid w:val="00AF13B0"/>
    <w:rsid w:val="00AF19B2"/>
    <w:rsid w:val="00AF308F"/>
    <w:rsid w:val="00AF618C"/>
    <w:rsid w:val="00AF6528"/>
    <w:rsid w:val="00B001C8"/>
    <w:rsid w:val="00B0152A"/>
    <w:rsid w:val="00B0168A"/>
    <w:rsid w:val="00B01810"/>
    <w:rsid w:val="00B02399"/>
    <w:rsid w:val="00B0291C"/>
    <w:rsid w:val="00B03879"/>
    <w:rsid w:val="00B040C9"/>
    <w:rsid w:val="00B04528"/>
    <w:rsid w:val="00B048EE"/>
    <w:rsid w:val="00B053ED"/>
    <w:rsid w:val="00B0643A"/>
    <w:rsid w:val="00B0663C"/>
    <w:rsid w:val="00B10448"/>
    <w:rsid w:val="00B110E5"/>
    <w:rsid w:val="00B132D3"/>
    <w:rsid w:val="00B13C4C"/>
    <w:rsid w:val="00B1482A"/>
    <w:rsid w:val="00B158E9"/>
    <w:rsid w:val="00B1663D"/>
    <w:rsid w:val="00B20FD8"/>
    <w:rsid w:val="00B21C08"/>
    <w:rsid w:val="00B22712"/>
    <w:rsid w:val="00B237CC"/>
    <w:rsid w:val="00B237D6"/>
    <w:rsid w:val="00B23C5A"/>
    <w:rsid w:val="00B2645B"/>
    <w:rsid w:val="00B26DCB"/>
    <w:rsid w:val="00B26DD2"/>
    <w:rsid w:val="00B300D3"/>
    <w:rsid w:val="00B301D6"/>
    <w:rsid w:val="00B31178"/>
    <w:rsid w:val="00B31826"/>
    <w:rsid w:val="00B3257C"/>
    <w:rsid w:val="00B34915"/>
    <w:rsid w:val="00B34F3D"/>
    <w:rsid w:val="00B40351"/>
    <w:rsid w:val="00B40B00"/>
    <w:rsid w:val="00B41413"/>
    <w:rsid w:val="00B41C22"/>
    <w:rsid w:val="00B42C49"/>
    <w:rsid w:val="00B435B8"/>
    <w:rsid w:val="00B44B2E"/>
    <w:rsid w:val="00B460C3"/>
    <w:rsid w:val="00B4629A"/>
    <w:rsid w:val="00B47084"/>
    <w:rsid w:val="00B514F3"/>
    <w:rsid w:val="00B52071"/>
    <w:rsid w:val="00B5329E"/>
    <w:rsid w:val="00B55067"/>
    <w:rsid w:val="00B56E67"/>
    <w:rsid w:val="00B5721C"/>
    <w:rsid w:val="00B60087"/>
    <w:rsid w:val="00B60ACD"/>
    <w:rsid w:val="00B62753"/>
    <w:rsid w:val="00B65773"/>
    <w:rsid w:val="00B65B95"/>
    <w:rsid w:val="00B67F01"/>
    <w:rsid w:val="00B70926"/>
    <w:rsid w:val="00B72544"/>
    <w:rsid w:val="00B73EFA"/>
    <w:rsid w:val="00B742B6"/>
    <w:rsid w:val="00B74D8D"/>
    <w:rsid w:val="00B7522B"/>
    <w:rsid w:val="00B75255"/>
    <w:rsid w:val="00B7596B"/>
    <w:rsid w:val="00B76B4E"/>
    <w:rsid w:val="00B8010A"/>
    <w:rsid w:val="00B81DD3"/>
    <w:rsid w:val="00B82ACE"/>
    <w:rsid w:val="00B835C7"/>
    <w:rsid w:val="00B83B09"/>
    <w:rsid w:val="00B849FD"/>
    <w:rsid w:val="00B84E95"/>
    <w:rsid w:val="00B84F4E"/>
    <w:rsid w:val="00B85EB6"/>
    <w:rsid w:val="00B85FBA"/>
    <w:rsid w:val="00B86129"/>
    <w:rsid w:val="00B90F33"/>
    <w:rsid w:val="00B91DA9"/>
    <w:rsid w:val="00B92D7C"/>
    <w:rsid w:val="00B934A1"/>
    <w:rsid w:val="00B939A2"/>
    <w:rsid w:val="00B93CBB"/>
    <w:rsid w:val="00B9437E"/>
    <w:rsid w:val="00B95E92"/>
    <w:rsid w:val="00BA0065"/>
    <w:rsid w:val="00BA02C8"/>
    <w:rsid w:val="00BA1155"/>
    <w:rsid w:val="00BA1542"/>
    <w:rsid w:val="00BA1B21"/>
    <w:rsid w:val="00BA2A8A"/>
    <w:rsid w:val="00BA39B7"/>
    <w:rsid w:val="00BA409C"/>
    <w:rsid w:val="00BA52EA"/>
    <w:rsid w:val="00BA5790"/>
    <w:rsid w:val="00BA61A2"/>
    <w:rsid w:val="00BA61D8"/>
    <w:rsid w:val="00BA64F1"/>
    <w:rsid w:val="00BB0876"/>
    <w:rsid w:val="00BB0EAD"/>
    <w:rsid w:val="00BB0FA5"/>
    <w:rsid w:val="00BB46B2"/>
    <w:rsid w:val="00BB7888"/>
    <w:rsid w:val="00BB7939"/>
    <w:rsid w:val="00BC203A"/>
    <w:rsid w:val="00BC25CC"/>
    <w:rsid w:val="00BC2CE2"/>
    <w:rsid w:val="00BC31B3"/>
    <w:rsid w:val="00BC437F"/>
    <w:rsid w:val="00BC5251"/>
    <w:rsid w:val="00BC568D"/>
    <w:rsid w:val="00BC737B"/>
    <w:rsid w:val="00BC7988"/>
    <w:rsid w:val="00BD04F7"/>
    <w:rsid w:val="00BD1AAF"/>
    <w:rsid w:val="00BD3E42"/>
    <w:rsid w:val="00BD4DE5"/>
    <w:rsid w:val="00BD56D8"/>
    <w:rsid w:val="00BE052C"/>
    <w:rsid w:val="00BE1F51"/>
    <w:rsid w:val="00BE1FC9"/>
    <w:rsid w:val="00BE20FE"/>
    <w:rsid w:val="00BE3AE0"/>
    <w:rsid w:val="00BE3EA0"/>
    <w:rsid w:val="00BE4D47"/>
    <w:rsid w:val="00BE5F42"/>
    <w:rsid w:val="00BE7EF2"/>
    <w:rsid w:val="00BF016A"/>
    <w:rsid w:val="00BF0C5E"/>
    <w:rsid w:val="00BF1080"/>
    <w:rsid w:val="00BF1619"/>
    <w:rsid w:val="00BF1CB2"/>
    <w:rsid w:val="00BF229F"/>
    <w:rsid w:val="00BF46E3"/>
    <w:rsid w:val="00BF5D45"/>
    <w:rsid w:val="00BF610E"/>
    <w:rsid w:val="00BF7DCE"/>
    <w:rsid w:val="00C0050D"/>
    <w:rsid w:val="00C030FD"/>
    <w:rsid w:val="00C04CCF"/>
    <w:rsid w:val="00C05A64"/>
    <w:rsid w:val="00C07525"/>
    <w:rsid w:val="00C07708"/>
    <w:rsid w:val="00C07F3F"/>
    <w:rsid w:val="00C1010A"/>
    <w:rsid w:val="00C108D4"/>
    <w:rsid w:val="00C11792"/>
    <w:rsid w:val="00C138F6"/>
    <w:rsid w:val="00C14EDC"/>
    <w:rsid w:val="00C163DA"/>
    <w:rsid w:val="00C163E3"/>
    <w:rsid w:val="00C16A9B"/>
    <w:rsid w:val="00C17214"/>
    <w:rsid w:val="00C17584"/>
    <w:rsid w:val="00C17F0D"/>
    <w:rsid w:val="00C21407"/>
    <w:rsid w:val="00C22BE7"/>
    <w:rsid w:val="00C22D5F"/>
    <w:rsid w:val="00C258C8"/>
    <w:rsid w:val="00C263E8"/>
    <w:rsid w:val="00C276C0"/>
    <w:rsid w:val="00C3164E"/>
    <w:rsid w:val="00C334CE"/>
    <w:rsid w:val="00C35939"/>
    <w:rsid w:val="00C41A05"/>
    <w:rsid w:val="00C43924"/>
    <w:rsid w:val="00C43BC0"/>
    <w:rsid w:val="00C43F4F"/>
    <w:rsid w:val="00C446DF"/>
    <w:rsid w:val="00C4587E"/>
    <w:rsid w:val="00C46DD4"/>
    <w:rsid w:val="00C50654"/>
    <w:rsid w:val="00C50B68"/>
    <w:rsid w:val="00C518C3"/>
    <w:rsid w:val="00C51B9C"/>
    <w:rsid w:val="00C53379"/>
    <w:rsid w:val="00C56278"/>
    <w:rsid w:val="00C57047"/>
    <w:rsid w:val="00C60417"/>
    <w:rsid w:val="00C60DD3"/>
    <w:rsid w:val="00C61D10"/>
    <w:rsid w:val="00C62642"/>
    <w:rsid w:val="00C6284B"/>
    <w:rsid w:val="00C63B2F"/>
    <w:rsid w:val="00C65312"/>
    <w:rsid w:val="00C67A16"/>
    <w:rsid w:val="00C715E4"/>
    <w:rsid w:val="00C71B59"/>
    <w:rsid w:val="00C72FEE"/>
    <w:rsid w:val="00C74F19"/>
    <w:rsid w:val="00C8035D"/>
    <w:rsid w:val="00C81138"/>
    <w:rsid w:val="00C811B1"/>
    <w:rsid w:val="00C81A17"/>
    <w:rsid w:val="00C821E7"/>
    <w:rsid w:val="00C82905"/>
    <w:rsid w:val="00C83786"/>
    <w:rsid w:val="00C84D3C"/>
    <w:rsid w:val="00C86DC5"/>
    <w:rsid w:val="00C87FF0"/>
    <w:rsid w:val="00C9044D"/>
    <w:rsid w:val="00C95021"/>
    <w:rsid w:val="00C96103"/>
    <w:rsid w:val="00C96C6B"/>
    <w:rsid w:val="00C970D6"/>
    <w:rsid w:val="00C97AC4"/>
    <w:rsid w:val="00C97F9A"/>
    <w:rsid w:val="00CA0A21"/>
    <w:rsid w:val="00CA3E2D"/>
    <w:rsid w:val="00CA416D"/>
    <w:rsid w:val="00CA4B8A"/>
    <w:rsid w:val="00CA4C2C"/>
    <w:rsid w:val="00CA62DF"/>
    <w:rsid w:val="00CA69DB"/>
    <w:rsid w:val="00CA79A7"/>
    <w:rsid w:val="00CA7BFF"/>
    <w:rsid w:val="00CA7E6A"/>
    <w:rsid w:val="00CA7FFC"/>
    <w:rsid w:val="00CB0274"/>
    <w:rsid w:val="00CB06EB"/>
    <w:rsid w:val="00CB112F"/>
    <w:rsid w:val="00CB21DD"/>
    <w:rsid w:val="00CB262A"/>
    <w:rsid w:val="00CB3B9B"/>
    <w:rsid w:val="00CB417A"/>
    <w:rsid w:val="00CB47C3"/>
    <w:rsid w:val="00CB4F0B"/>
    <w:rsid w:val="00CB632D"/>
    <w:rsid w:val="00CC0EAF"/>
    <w:rsid w:val="00CC1991"/>
    <w:rsid w:val="00CC2243"/>
    <w:rsid w:val="00CC27FD"/>
    <w:rsid w:val="00CC3E2F"/>
    <w:rsid w:val="00CC530D"/>
    <w:rsid w:val="00CC53AE"/>
    <w:rsid w:val="00CC6FFC"/>
    <w:rsid w:val="00CD0393"/>
    <w:rsid w:val="00CD074A"/>
    <w:rsid w:val="00CD0B4A"/>
    <w:rsid w:val="00CD4E70"/>
    <w:rsid w:val="00CD75A6"/>
    <w:rsid w:val="00CE1599"/>
    <w:rsid w:val="00CE1ADE"/>
    <w:rsid w:val="00CE246A"/>
    <w:rsid w:val="00CE29AD"/>
    <w:rsid w:val="00CE3077"/>
    <w:rsid w:val="00CE39A1"/>
    <w:rsid w:val="00CE7505"/>
    <w:rsid w:val="00CE784A"/>
    <w:rsid w:val="00CF19B7"/>
    <w:rsid w:val="00CF1BF4"/>
    <w:rsid w:val="00CF2BEC"/>
    <w:rsid w:val="00CF2DD5"/>
    <w:rsid w:val="00CF2E1A"/>
    <w:rsid w:val="00CF3339"/>
    <w:rsid w:val="00CF4C99"/>
    <w:rsid w:val="00CF6835"/>
    <w:rsid w:val="00CF68B7"/>
    <w:rsid w:val="00CF6D2B"/>
    <w:rsid w:val="00CF6DFC"/>
    <w:rsid w:val="00D01534"/>
    <w:rsid w:val="00D02BA3"/>
    <w:rsid w:val="00D02E92"/>
    <w:rsid w:val="00D03DDC"/>
    <w:rsid w:val="00D04C10"/>
    <w:rsid w:val="00D057D1"/>
    <w:rsid w:val="00D062B5"/>
    <w:rsid w:val="00D07947"/>
    <w:rsid w:val="00D07A6C"/>
    <w:rsid w:val="00D11A16"/>
    <w:rsid w:val="00D14C65"/>
    <w:rsid w:val="00D15EA7"/>
    <w:rsid w:val="00D160FA"/>
    <w:rsid w:val="00D162F7"/>
    <w:rsid w:val="00D178C1"/>
    <w:rsid w:val="00D25AB5"/>
    <w:rsid w:val="00D26CE1"/>
    <w:rsid w:val="00D26D25"/>
    <w:rsid w:val="00D31007"/>
    <w:rsid w:val="00D311D4"/>
    <w:rsid w:val="00D32DE7"/>
    <w:rsid w:val="00D32FCE"/>
    <w:rsid w:val="00D33F53"/>
    <w:rsid w:val="00D34697"/>
    <w:rsid w:val="00D35264"/>
    <w:rsid w:val="00D3669D"/>
    <w:rsid w:val="00D36C72"/>
    <w:rsid w:val="00D40793"/>
    <w:rsid w:val="00D4283E"/>
    <w:rsid w:val="00D42C8C"/>
    <w:rsid w:val="00D44295"/>
    <w:rsid w:val="00D44E1F"/>
    <w:rsid w:val="00D44F2F"/>
    <w:rsid w:val="00D46C54"/>
    <w:rsid w:val="00D47865"/>
    <w:rsid w:val="00D51F71"/>
    <w:rsid w:val="00D52BC5"/>
    <w:rsid w:val="00D5362C"/>
    <w:rsid w:val="00D53A72"/>
    <w:rsid w:val="00D548D7"/>
    <w:rsid w:val="00D55005"/>
    <w:rsid w:val="00D5515D"/>
    <w:rsid w:val="00D555AB"/>
    <w:rsid w:val="00D57F83"/>
    <w:rsid w:val="00D61954"/>
    <w:rsid w:val="00D61EB9"/>
    <w:rsid w:val="00D62316"/>
    <w:rsid w:val="00D63335"/>
    <w:rsid w:val="00D63B4E"/>
    <w:rsid w:val="00D647FD"/>
    <w:rsid w:val="00D656D3"/>
    <w:rsid w:val="00D66D8F"/>
    <w:rsid w:val="00D67AF6"/>
    <w:rsid w:val="00D7034C"/>
    <w:rsid w:val="00D71531"/>
    <w:rsid w:val="00D71B14"/>
    <w:rsid w:val="00D71CC4"/>
    <w:rsid w:val="00D72295"/>
    <w:rsid w:val="00D723B4"/>
    <w:rsid w:val="00D74696"/>
    <w:rsid w:val="00D75372"/>
    <w:rsid w:val="00D76A0A"/>
    <w:rsid w:val="00D80534"/>
    <w:rsid w:val="00D80BF2"/>
    <w:rsid w:val="00D81989"/>
    <w:rsid w:val="00D82C65"/>
    <w:rsid w:val="00D835DB"/>
    <w:rsid w:val="00D85098"/>
    <w:rsid w:val="00D8515D"/>
    <w:rsid w:val="00D86314"/>
    <w:rsid w:val="00D90596"/>
    <w:rsid w:val="00D907F1"/>
    <w:rsid w:val="00D90956"/>
    <w:rsid w:val="00D91BDE"/>
    <w:rsid w:val="00D93B43"/>
    <w:rsid w:val="00D9455B"/>
    <w:rsid w:val="00D94B04"/>
    <w:rsid w:val="00D96C57"/>
    <w:rsid w:val="00DA4816"/>
    <w:rsid w:val="00DA4B2C"/>
    <w:rsid w:val="00DA5E46"/>
    <w:rsid w:val="00DA6ADD"/>
    <w:rsid w:val="00DB64B9"/>
    <w:rsid w:val="00DB692B"/>
    <w:rsid w:val="00DB6A93"/>
    <w:rsid w:val="00DB6A95"/>
    <w:rsid w:val="00DB6DBD"/>
    <w:rsid w:val="00DC16A9"/>
    <w:rsid w:val="00DC1B32"/>
    <w:rsid w:val="00DC2191"/>
    <w:rsid w:val="00DC2AEB"/>
    <w:rsid w:val="00DC4130"/>
    <w:rsid w:val="00DC4343"/>
    <w:rsid w:val="00DC47CD"/>
    <w:rsid w:val="00DC5427"/>
    <w:rsid w:val="00DC6B71"/>
    <w:rsid w:val="00DC73E0"/>
    <w:rsid w:val="00DC760A"/>
    <w:rsid w:val="00DC7704"/>
    <w:rsid w:val="00DD0588"/>
    <w:rsid w:val="00DD1CDF"/>
    <w:rsid w:val="00DD1D27"/>
    <w:rsid w:val="00DD2B8E"/>
    <w:rsid w:val="00DD2DF1"/>
    <w:rsid w:val="00DD3B2E"/>
    <w:rsid w:val="00DD407F"/>
    <w:rsid w:val="00DD4335"/>
    <w:rsid w:val="00DD448E"/>
    <w:rsid w:val="00DD52E1"/>
    <w:rsid w:val="00DD5918"/>
    <w:rsid w:val="00DD6093"/>
    <w:rsid w:val="00DD6944"/>
    <w:rsid w:val="00DD747B"/>
    <w:rsid w:val="00DE2186"/>
    <w:rsid w:val="00DE3FE7"/>
    <w:rsid w:val="00DE60A1"/>
    <w:rsid w:val="00DE71F8"/>
    <w:rsid w:val="00DE7923"/>
    <w:rsid w:val="00DE7D6A"/>
    <w:rsid w:val="00DF058C"/>
    <w:rsid w:val="00DF0640"/>
    <w:rsid w:val="00DF084B"/>
    <w:rsid w:val="00DF3E39"/>
    <w:rsid w:val="00DF4F23"/>
    <w:rsid w:val="00DF4F42"/>
    <w:rsid w:val="00DF5C7A"/>
    <w:rsid w:val="00DF65E0"/>
    <w:rsid w:val="00DF7952"/>
    <w:rsid w:val="00DF7F00"/>
    <w:rsid w:val="00E00F71"/>
    <w:rsid w:val="00E00FBB"/>
    <w:rsid w:val="00E011EC"/>
    <w:rsid w:val="00E01690"/>
    <w:rsid w:val="00E01D71"/>
    <w:rsid w:val="00E03625"/>
    <w:rsid w:val="00E04212"/>
    <w:rsid w:val="00E04625"/>
    <w:rsid w:val="00E051ED"/>
    <w:rsid w:val="00E07F15"/>
    <w:rsid w:val="00E11383"/>
    <w:rsid w:val="00E11FA9"/>
    <w:rsid w:val="00E125EE"/>
    <w:rsid w:val="00E13E78"/>
    <w:rsid w:val="00E13EA0"/>
    <w:rsid w:val="00E142AF"/>
    <w:rsid w:val="00E148F2"/>
    <w:rsid w:val="00E16F31"/>
    <w:rsid w:val="00E21BA9"/>
    <w:rsid w:val="00E223F8"/>
    <w:rsid w:val="00E229EF"/>
    <w:rsid w:val="00E23E46"/>
    <w:rsid w:val="00E243C3"/>
    <w:rsid w:val="00E247DB"/>
    <w:rsid w:val="00E24F19"/>
    <w:rsid w:val="00E25B6A"/>
    <w:rsid w:val="00E27352"/>
    <w:rsid w:val="00E2751C"/>
    <w:rsid w:val="00E30B9E"/>
    <w:rsid w:val="00E3156C"/>
    <w:rsid w:val="00E319B8"/>
    <w:rsid w:val="00E326F7"/>
    <w:rsid w:val="00E329BB"/>
    <w:rsid w:val="00E341F4"/>
    <w:rsid w:val="00E37B2C"/>
    <w:rsid w:val="00E4087A"/>
    <w:rsid w:val="00E41020"/>
    <w:rsid w:val="00E419F7"/>
    <w:rsid w:val="00E44150"/>
    <w:rsid w:val="00E44CE0"/>
    <w:rsid w:val="00E46EF3"/>
    <w:rsid w:val="00E47176"/>
    <w:rsid w:val="00E50371"/>
    <w:rsid w:val="00E51BD5"/>
    <w:rsid w:val="00E530A5"/>
    <w:rsid w:val="00E530CE"/>
    <w:rsid w:val="00E53330"/>
    <w:rsid w:val="00E53497"/>
    <w:rsid w:val="00E5463E"/>
    <w:rsid w:val="00E54A5D"/>
    <w:rsid w:val="00E54A87"/>
    <w:rsid w:val="00E55335"/>
    <w:rsid w:val="00E56F40"/>
    <w:rsid w:val="00E57CC8"/>
    <w:rsid w:val="00E60146"/>
    <w:rsid w:val="00E6063E"/>
    <w:rsid w:val="00E6286C"/>
    <w:rsid w:val="00E62D0C"/>
    <w:rsid w:val="00E62E5A"/>
    <w:rsid w:val="00E63278"/>
    <w:rsid w:val="00E6461B"/>
    <w:rsid w:val="00E647B9"/>
    <w:rsid w:val="00E65471"/>
    <w:rsid w:val="00E65C7B"/>
    <w:rsid w:val="00E661C7"/>
    <w:rsid w:val="00E67EAC"/>
    <w:rsid w:val="00E71BF2"/>
    <w:rsid w:val="00E71D5D"/>
    <w:rsid w:val="00E721C8"/>
    <w:rsid w:val="00E736B8"/>
    <w:rsid w:val="00E74C32"/>
    <w:rsid w:val="00E75205"/>
    <w:rsid w:val="00E75769"/>
    <w:rsid w:val="00E775FC"/>
    <w:rsid w:val="00E84E35"/>
    <w:rsid w:val="00E85D92"/>
    <w:rsid w:val="00E86920"/>
    <w:rsid w:val="00E87350"/>
    <w:rsid w:val="00E8741F"/>
    <w:rsid w:val="00E912B7"/>
    <w:rsid w:val="00E9192F"/>
    <w:rsid w:val="00E91E02"/>
    <w:rsid w:val="00E93072"/>
    <w:rsid w:val="00E93E89"/>
    <w:rsid w:val="00E97590"/>
    <w:rsid w:val="00EA0048"/>
    <w:rsid w:val="00EA0517"/>
    <w:rsid w:val="00EA11DC"/>
    <w:rsid w:val="00EA2FEC"/>
    <w:rsid w:val="00EA3FA5"/>
    <w:rsid w:val="00EA50A1"/>
    <w:rsid w:val="00EA6333"/>
    <w:rsid w:val="00EA719F"/>
    <w:rsid w:val="00EB0933"/>
    <w:rsid w:val="00EB2BE1"/>
    <w:rsid w:val="00EB448E"/>
    <w:rsid w:val="00EB4A89"/>
    <w:rsid w:val="00EB65A1"/>
    <w:rsid w:val="00EB6981"/>
    <w:rsid w:val="00EB6BC7"/>
    <w:rsid w:val="00EB7E75"/>
    <w:rsid w:val="00EC0CDB"/>
    <w:rsid w:val="00EC27DC"/>
    <w:rsid w:val="00EC3503"/>
    <w:rsid w:val="00EC4684"/>
    <w:rsid w:val="00EC4ED9"/>
    <w:rsid w:val="00EC5E67"/>
    <w:rsid w:val="00EC76D5"/>
    <w:rsid w:val="00ED0B83"/>
    <w:rsid w:val="00ED1115"/>
    <w:rsid w:val="00ED297B"/>
    <w:rsid w:val="00ED3502"/>
    <w:rsid w:val="00ED56A9"/>
    <w:rsid w:val="00ED6C6B"/>
    <w:rsid w:val="00ED70B0"/>
    <w:rsid w:val="00ED76DD"/>
    <w:rsid w:val="00ED7FF3"/>
    <w:rsid w:val="00EE15E4"/>
    <w:rsid w:val="00EE164E"/>
    <w:rsid w:val="00EE1DB1"/>
    <w:rsid w:val="00EE29FE"/>
    <w:rsid w:val="00EE35E1"/>
    <w:rsid w:val="00EE507C"/>
    <w:rsid w:val="00EE723D"/>
    <w:rsid w:val="00EF17A6"/>
    <w:rsid w:val="00EF2786"/>
    <w:rsid w:val="00EF371B"/>
    <w:rsid w:val="00EF518C"/>
    <w:rsid w:val="00EF5B7A"/>
    <w:rsid w:val="00F00B02"/>
    <w:rsid w:val="00F00B36"/>
    <w:rsid w:val="00F01297"/>
    <w:rsid w:val="00F01E41"/>
    <w:rsid w:val="00F03D48"/>
    <w:rsid w:val="00F05D70"/>
    <w:rsid w:val="00F066AA"/>
    <w:rsid w:val="00F06773"/>
    <w:rsid w:val="00F078A2"/>
    <w:rsid w:val="00F07F0E"/>
    <w:rsid w:val="00F101B0"/>
    <w:rsid w:val="00F112EF"/>
    <w:rsid w:val="00F11D41"/>
    <w:rsid w:val="00F1234A"/>
    <w:rsid w:val="00F13273"/>
    <w:rsid w:val="00F1462C"/>
    <w:rsid w:val="00F14784"/>
    <w:rsid w:val="00F15B88"/>
    <w:rsid w:val="00F15EE9"/>
    <w:rsid w:val="00F1737D"/>
    <w:rsid w:val="00F21716"/>
    <w:rsid w:val="00F21E81"/>
    <w:rsid w:val="00F25C81"/>
    <w:rsid w:val="00F27479"/>
    <w:rsid w:val="00F30C14"/>
    <w:rsid w:val="00F3150A"/>
    <w:rsid w:val="00F31EF9"/>
    <w:rsid w:val="00F33379"/>
    <w:rsid w:val="00F33C17"/>
    <w:rsid w:val="00F34918"/>
    <w:rsid w:val="00F3522F"/>
    <w:rsid w:val="00F35D11"/>
    <w:rsid w:val="00F36681"/>
    <w:rsid w:val="00F37C8E"/>
    <w:rsid w:val="00F4028D"/>
    <w:rsid w:val="00F40E57"/>
    <w:rsid w:val="00F40F46"/>
    <w:rsid w:val="00F41653"/>
    <w:rsid w:val="00F4276F"/>
    <w:rsid w:val="00F42A5C"/>
    <w:rsid w:val="00F430F4"/>
    <w:rsid w:val="00F43BE1"/>
    <w:rsid w:val="00F43BF6"/>
    <w:rsid w:val="00F45AA4"/>
    <w:rsid w:val="00F46F64"/>
    <w:rsid w:val="00F47B7C"/>
    <w:rsid w:val="00F47DBD"/>
    <w:rsid w:val="00F52673"/>
    <w:rsid w:val="00F54C09"/>
    <w:rsid w:val="00F55187"/>
    <w:rsid w:val="00F55D3B"/>
    <w:rsid w:val="00F57C25"/>
    <w:rsid w:val="00F60218"/>
    <w:rsid w:val="00F60A10"/>
    <w:rsid w:val="00F62671"/>
    <w:rsid w:val="00F6326F"/>
    <w:rsid w:val="00F639FB"/>
    <w:rsid w:val="00F64FA6"/>
    <w:rsid w:val="00F65645"/>
    <w:rsid w:val="00F660BD"/>
    <w:rsid w:val="00F66E5E"/>
    <w:rsid w:val="00F676A6"/>
    <w:rsid w:val="00F70918"/>
    <w:rsid w:val="00F71394"/>
    <w:rsid w:val="00F715A2"/>
    <w:rsid w:val="00F77990"/>
    <w:rsid w:val="00F80375"/>
    <w:rsid w:val="00F82435"/>
    <w:rsid w:val="00F83160"/>
    <w:rsid w:val="00F85097"/>
    <w:rsid w:val="00F851EF"/>
    <w:rsid w:val="00F86654"/>
    <w:rsid w:val="00F873C1"/>
    <w:rsid w:val="00F908A0"/>
    <w:rsid w:val="00F91691"/>
    <w:rsid w:val="00F91782"/>
    <w:rsid w:val="00F918A1"/>
    <w:rsid w:val="00F92451"/>
    <w:rsid w:val="00F9492B"/>
    <w:rsid w:val="00F97F46"/>
    <w:rsid w:val="00FA09DA"/>
    <w:rsid w:val="00FA189E"/>
    <w:rsid w:val="00FA21A3"/>
    <w:rsid w:val="00FA28B7"/>
    <w:rsid w:val="00FA2D33"/>
    <w:rsid w:val="00FA32B8"/>
    <w:rsid w:val="00FA37B9"/>
    <w:rsid w:val="00FA3E0C"/>
    <w:rsid w:val="00FA3E9D"/>
    <w:rsid w:val="00FA4EFF"/>
    <w:rsid w:val="00FA56EF"/>
    <w:rsid w:val="00FA58E6"/>
    <w:rsid w:val="00FB2DF5"/>
    <w:rsid w:val="00FB33A9"/>
    <w:rsid w:val="00FB3FF7"/>
    <w:rsid w:val="00FB5B9A"/>
    <w:rsid w:val="00FB7657"/>
    <w:rsid w:val="00FB7701"/>
    <w:rsid w:val="00FC048D"/>
    <w:rsid w:val="00FC1715"/>
    <w:rsid w:val="00FC1CD7"/>
    <w:rsid w:val="00FC2C5E"/>
    <w:rsid w:val="00FC32C5"/>
    <w:rsid w:val="00FC43AC"/>
    <w:rsid w:val="00FC4C24"/>
    <w:rsid w:val="00FC4D6B"/>
    <w:rsid w:val="00FC53BA"/>
    <w:rsid w:val="00FC583C"/>
    <w:rsid w:val="00FC6A7A"/>
    <w:rsid w:val="00FC7A35"/>
    <w:rsid w:val="00FD0642"/>
    <w:rsid w:val="00FD2D4E"/>
    <w:rsid w:val="00FD30DB"/>
    <w:rsid w:val="00FD358F"/>
    <w:rsid w:val="00FD4231"/>
    <w:rsid w:val="00FD63AB"/>
    <w:rsid w:val="00FD771D"/>
    <w:rsid w:val="00FE011A"/>
    <w:rsid w:val="00FE07AA"/>
    <w:rsid w:val="00FE0EF3"/>
    <w:rsid w:val="00FE263C"/>
    <w:rsid w:val="00FF0078"/>
    <w:rsid w:val="00FF030D"/>
    <w:rsid w:val="00FF107D"/>
    <w:rsid w:val="00FF173E"/>
    <w:rsid w:val="00FF1CFD"/>
    <w:rsid w:val="00FF3117"/>
    <w:rsid w:val="00FF3F28"/>
    <w:rsid w:val="00FF440C"/>
    <w:rsid w:val="00FF5250"/>
    <w:rsid w:val="00FF5AB1"/>
    <w:rsid w:val="00FF5E03"/>
    <w:rsid w:val="00FF75A6"/>
    <w:rsid w:val="00FF7EF9"/>
    <w:rsid w:val="00FF7F9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91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7F27"/>
    <w:rPr>
      <w:sz w:val="24"/>
      <w:szCs w:val="24"/>
    </w:rPr>
  </w:style>
  <w:style w:type="paragraph" w:styleId="Heading1">
    <w:name w:val="heading 1"/>
    <w:basedOn w:val="Normal"/>
    <w:next w:val="Normal"/>
    <w:link w:val="Heading1Char"/>
    <w:qFormat/>
    <w:rsid w:val="00307F27"/>
    <w:pPr>
      <w:keepNext/>
      <w:jc w:val="center"/>
      <w:outlineLvl w:val="0"/>
    </w:pPr>
    <w:rPr>
      <w:b/>
      <w:bCs/>
    </w:rPr>
  </w:style>
  <w:style w:type="paragraph" w:styleId="Heading2">
    <w:name w:val="heading 2"/>
    <w:basedOn w:val="Normal"/>
    <w:next w:val="Normal"/>
    <w:link w:val="Heading2Char"/>
    <w:qFormat/>
    <w:rsid w:val="00307F27"/>
    <w:pPr>
      <w:keepNext/>
      <w:jc w:val="both"/>
      <w:outlineLvl w:val="1"/>
    </w:pPr>
    <w:rPr>
      <w:b/>
      <w:bCs/>
    </w:rPr>
  </w:style>
  <w:style w:type="paragraph" w:styleId="Heading3">
    <w:name w:val="heading 3"/>
    <w:basedOn w:val="Normal"/>
    <w:next w:val="Normal"/>
    <w:link w:val="Heading3Char"/>
    <w:uiPriority w:val="9"/>
    <w:qFormat/>
    <w:rsid w:val="00307F27"/>
    <w:pPr>
      <w:keepNext/>
      <w:jc w:val="center"/>
      <w:outlineLvl w:val="2"/>
    </w:pPr>
    <w:rPr>
      <w:b/>
      <w:bCs/>
      <w:sz w:val="28"/>
      <w:szCs w:val="28"/>
    </w:rPr>
  </w:style>
  <w:style w:type="paragraph" w:styleId="Heading4">
    <w:name w:val="heading 4"/>
    <w:basedOn w:val="Normal"/>
    <w:next w:val="Normal"/>
    <w:qFormat/>
    <w:rsid w:val="00307F27"/>
    <w:pPr>
      <w:keepNext/>
      <w:jc w:val="center"/>
      <w:outlineLvl w:val="3"/>
    </w:pPr>
    <w:rPr>
      <w:sz w:val="28"/>
      <w:szCs w:val="28"/>
    </w:rPr>
  </w:style>
  <w:style w:type="paragraph" w:styleId="Heading5">
    <w:name w:val="heading 5"/>
    <w:basedOn w:val="Normal"/>
    <w:next w:val="Normal"/>
    <w:link w:val="Heading5Char"/>
    <w:qFormat/>
    <w:rsid w:val="00307F27"/>
    <w:pPr>
      <w:keepNext/>
      <w:ind w:left="720" w:firstLine="720"/>
      <w:jc w:val="both"/>
      <w:outlineLvl w:val="4"/>
    </w:pPr>
    <w:rPr>
      <w:b/>
      <w:bCs/>
    </w:rPr>
  </w:style>
  <w:style w:type="paragraph" w:styleId="Heading6">
    <w:name w:val="heading 6"/>
    <w:basedOn w:val="Normal"/>
    <w:next w:val="Normal"/>
    <w:link w:val="Heading6Char"/>
    <w:qFormat/>
    <w:rsid w:val="00307F27"/>
    <w:pPr>
      <w:keepNext/>
      <w:jc w:val="lowKashida"/>
      <w:outlineLvl w:val="5"/>
    </w:pPr>
    <w:rPr>
      <w:b/>
      <w:bCs/>
    </w:rPr>
  </w:style>
  <w:style w:type="paragraph" w:styleId="Heading7">
    <w:name w:val="heading 7"/>
    <w:basedOn w:val="Normal"/>
    <w:next w:val="Normal"/>
    <w:link w:val="Heading7Char"/>
    <w:qFormat/>
    <w:rsid w:val="00307F27"/>
    <w:pPr>
      <w:keepNext/>
      <w:outlineLvl w:val="6"/>
    </w:pPr>
    <w:rPr>
      <w:b/>
      <w:bCs/>
    </w:rPr>
  </w:style>
  <w:style w:type="paragraph" w:styleId="Heading8">
    <w:name w:val="heading 8"/>
    <w:basedOn w:val="Normal"/>
    <w:next w:val="Normal"/>
    <w:qFormat/>
    <w:rsid w:val="00307F27"/>
    <w:pPr>
      <w:keepNext/>
      <w:jc w:val="center"/>
      <w:outlineLvl w:val="7"/>
    </w:pPr>
    <w:rPr>
      <w:b/>
      <w:bCs/>
      <w:sz w:val="26"/>
      <w:szCs w:val="31"/>
    </w:rPr>
  </w:style>
  <w:style w:type="paragraph" w:styleId="Heading9">
    <w:name w:val="heading 9"/>
    <w:basedOn w:val="Normal"/>
    <w:next w:val="Normal"/>
    <w:link w:val="Heading9Char"/>
    <w:uiPriority w:val="9"/>
    <w:qFormat/>
    <w:rsid w:val="00307F27"/>
    <w:pPr>
      <w:keepNext/>
      <w:outlineLvl w:val="8"/>
    </w:pPr>
    <w:rPr>
      <w:rFonts w:cs="Traditional Arabic"/>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049C1"/>
    <w:rPr>
      <w:b/>
      <w:bCs/>
      <w:sz w:val="24"/>
      <w:szCs w:val="24"/>
    </w:rPr>
  </w:style>
  <w:style w:type="character" w:customStyle="1" w:styleId="Heading3Char">
    <w:name w:val="Heading 3 Char"/>
    <w:basedOn w:val="DefaultParagraphFont"/>
    <w:link w:val="Heading3"/>
    <w:uiPriority w:val="9"/>
    <w:rsid w:val="00E54A5D"/>
    <w:rPr>
      <w:b/>
      <w:bCs/>
      <w:sz w:val="28"/>
      <w:szCs w:val="28"/>
    </w:rPr>
  </w:style>
  <w:style w:type="character" w:customStyle="1" w:styleId="Heading5Char">
    <w:name w:val="Heading 5 Char"/>
    <w:basedOn w:val="DefaultParagraphFont"/>
    <w:link w:val="Heading5"/>
    <w:rsid w:val="003616F0"/>
    <w:rPr>
      <w:b/>
      <w:bCs/>
      <w:sz w:val="24"/>
      <w:szCs w:val="24"/>
    </w:rPr>
  </w:style>
  <w:style w:type="character" w:customStyle="1" w:styleId="Heading6Char">
    <w:name w:val="Heading 6 Char"/>
    <w:basedOn w:val="DefaultParagraphFont"/>
    <w:link w:val="Heading6"/>
    <w:rsid w:val="003616F0"/>
    <w:rPr>
      <w:b/>
      <w:bCs/>
      <w:sz w:val="24"/>
      <w:szCs w:val="24"/>
    </w:rPr>
  </w:style>
  <w:style w:type="character" w:customStyle="1" w:styleId="Heading7Char">
    <w:name w:val="Heading 7 Char"/>
    <w:basedOn w:val="DefaultParagraphFont"/>
    <w:link w:val="Heading7"/>
    <w:rsid w:val="000049C1"/>
    <w:rPr>
      <w:b/>
      <w:bCs/>
      <w:sz w:val="24"/>
      <w:szCs w:val="24"/>
    </w:rPr>
  </w:style>
  <w:style w:type="character" w:customStyle="1" w:styleId="Heading9Char">
    <w:name w:val="Heading 9 Char"/>
    <w:basedOn w:val="DefaultParagraphFont"/>
    <w:link w:val="Heading9"/>
    <w:uiPriority w:val="9"/>
    <w:rsid w:val="000049C1"/>
    <w:rPr>
      <w:rFonts w:cs="Traditional Arabic"/>
      <w:sz w:val="24"/>
      <w:lang w:eastAsia="ar-SA"/>
    </w:rPr>
  </w:style>
  <w:style w:type="paragraph" w:styleId="Title">
    <w:name w:val="Title"/>
    <w:basedOn w:val="Normal"/>
    <w:link w:val="TitleChar"/>
    <w:uiPriority w:val="10"/>
    <w:qFormat/>
    <w:rsid w:val="00307F27"/>
    <w:pPr>
      <w:jc w:val="center"/>
    </w:pPr>
    <w:rPr>
      <w:b/>
      <w:bCs/>
    </w:rPr>
  </w:style>
  <w:style w:type="character" w:customStyle="1" w:styleId="TitleChar">
    <w:name w:val="Title Char"/>
    <w:basedOn w:val="DefaultParagraphFont"/>
    <w:link w:val="Title"/>
    <w:uiPriority w:val="10"/>
    <w:rsid w:val="005F4704"/>
    <w:rPr>
      <w:b/>
      <w:bCs/>
      <w:sz w:val="24"/>
      <w:szCs w:val="24"/>
    </w:rPr>
  </w:style>
  <w:style w:type="paragraph" w:styleId="NormalWeb">
    <w:name w:val="Normal (Web)"/>
    <w:basedOn w:val="Normal"/>
    <w:semiHidden/>
    <w:rsid w:val="00307F27"/>
    <w:pPr>
      <w:spacing w:before="100" w:beforeAutospacing="1" w:after="100" w:afterAutospacing="1"/>
    </w:pPr>
    <w:rPr>
      <w:color w:val="333300"/>
    </w:rPr>
  </w:style>
  <w:style w:type="character" w:styleId="Hyperlink">
    <w:name w:val="Hyperlink"/>
    <w:basedOn w:val="DefaultParagraphFont"/>
    <w:semiHidden/>
    <w:rsid w:val="00307F27"/>
    <w:rPr>
      <w:color w:val="2E2ECC"/>
      <w:u w:val="single"/>
    </w:rPr>
  </w:style>
  <w:style w:type="paragraph" w:styleId="BodyText">
    <w:name w:val="Body Text"/>
    <w:basedOn w:val="Normal"/>
    <w:link w:val="BodyTextChar"/>
    <w:uiPriority w:val="99"/>
    <w:rsid w:val="00307F27"/>
    <w:pPr>
      <w:jc w:val="both"/>
    </w:pPr>
  </w:style>
  <w:style w:type="character" w:customStyle="1" w:styleId="BodyTextChar">
    <w:name w:val="Body Text Char"/>
    <w:basedOn w:val="DefaultParagraphFont"/>
    <w:link w:val="BodyText"/>
    <w:uiPriority w:val="99"/>
    <w:rsid w:val="00E54A5D"/>
    <w:rPr>
      <w:sz w:val="24"/>
      <w:szCs w:val="24"/>
    </w:rPr>
  </w:style>
  <w:style w:type="paragraph" w:styleId="FootnoteText">
    <w:name w:val="footnote text"/>
    <w:basedOn w:val="Normal"/>
    <w:link w:val="FootnoteTextChar"/>
    <w:rsid w:val="00307F27"/>
    <w:rPr>
      <w:sz w:val="20"/>
      <w:szCs w:val="20"/>
    </w:rPr>
  </w:style>
  <w:style w:type="character" w:customStyle="1" w:styleId="FootnoteTextChar">
    <w:name w:val="Footnote Text Char"/>
    <w:basedOn w:val="DefaultParagraphFont"/>
    <w:link w:val="FootnoteText"/>
    <w:uiPriority w:val="99"/>
    <w:rsid w:val="00CA7FFC"/>
  </w:style>
  <w:style w:type="character" w:styleId="FootnoteReference">
    <w:name w:val="footnote reference"/>
    <w:basedOn w:val="DefaultParagraphFont"/>
    <w:rsid w:val="00307F27"/>
    <w:rPr>
      <w:vertAlign w:val="superscript"/>
    </w:rPr>
  </w:style>
  <w:style w:type="paragraph" w:styleId="BodyText3">
    <w:name w:val="Body Text 3"/>
    <w:basedOn w:val="Normal"/>
    <w:link w:val="BodyText3Char"/>
    <w:semiHidden/>
    <w:rsid w:val="00307F27"/>
    <w:pPr>
      <w:jc w:val="both"/>
    </w:pPr>
  </w:style>
  <w:style w:type="character" w:customStyle="1" w:styleId="BodyText3Char">
    <w:name w:val="Body Text 3 Char"/>
    <w:basedOn w:val="DefaultParagraphFont"/>
    <w:link w:val="BodyText3"/>
    <w:semiHidden/>
    <w:rsid w:val="000049C1"/>
    <w:rPr>
      <w:sz w:val="24"/>
      <w:szCs w:val="24"/>
    </w:rPr>
  </w:style>
  <w:style w:type="paragraph" w:styleId="Footer">
    <w:name w:val="footer"/>
    <w:basedOn w:val="Normal"/>
    <w:link w:val="FooterChar"/>
    <w:uiPriority w:val="99"/>
    <w:rsid w:val="00307F27"/>
    <w:pPr>
      <w:tabs>
        <w:tab w:val="center" w:pos="4153"/>
        <w:tab w:val="right" w:pos="8306"/>
      </w:tabs>
    </w:pPr>
  </w:style>
  <w:style w:type="character" w:customStyle="1" w:styleId="FooterChar">
    <w:name w:val="Footer Char"/>
    <w:basedOn w:val="DefaultParagraphFont"/>
    <w:link w:val="Footer"/>
    <w:uiPriority w:val="99"/>
    <w:rsid w:val="00CA7FFC"/>
    <w:rPr>
      <w:sz w:val="24"/>
      <w:szCs w:val="24"/>
    </w:rPr>
  </w:style>
  <w:style w:type="character" w:styleId="PageNumber">
    <w:name w:val="page number"/>
    <w:basedOn w:val="DefaultParagraphFont"/>
    <w:semiHidden/>
    <w:rsid w:val="00307F27"/>
  </w:style>
  <w:style w:type="paragraph" w:styleId="BodyText2">
    <w:name w:val="Body Text 2"/>
    <w:basedOn w:val="Normal"/>
    <w:link w:val="BodyText2Char"/>
    <w:semiHidden/>
    <w:rsid w:val="00307F27"/>
    <w:pPr>
      <w:jc w:val="lowKashida"/>
    </w:pPr>
  </w:style>
  <w:style w:type="character" w:customStyle="1" w:styleId="BodyText2Char">
    <w:name w:val="Body Text 2 Char"/>
    <w:basedOn w:val="DefaultParagraphFont"/>
    <w:link w:val="BodyText2"/>
    <w:semiHidden/>
    <w:rsid w:val="00B91DA9"/>
    <w:rPr>
      <w:sz w:val="24"/>
      <w:szCs w:val="24"/>
    </w:rPr>
  </w:style>
  <w:style w:type="paragraph" w:styleId="Header">
    <w:name w:val="header"/>
    <w:basedOn w:val="Normal"/>
    <w:link w:val="HeaderChar"/>
    <w:rsid w:val="00307F27"/>
    <w:pPr>
      <w:tabs>
        <w:tab w:val="center" w:pos="4153"/>
        <w:tab w:val="right" w:pos="8306"/>
      </w:tabs>
    </w:pPr>
  </w:style>
  <w:style w:type="character" w:customStyle="1" w:styleId="HeaderChar">
    <w:name w:val="Header Char"/>
    <w:basedOn w:val="DefaultParagraphFont"/>
    <w:link w:val="Header"/>
    <w:rsid w:val="00CA7FFC"/>
    <w:rPr>
      <w:sz w:val="24"/>
      <w:szCs w:val="24"/>
    </w:rPr>
  </w:style>
  <w:style w:type="paragraph" w:styleId="Subtitle">
    <w:name w:val="Subtitle"/>
    <w:basedOn w:val="Normal"/>
    <w:link w:val="SubtitleChar"/>
    <w:qFormat/>
    <w:rsid w:val="00307F27"/>
    <w:pPr>
      <w:jc w:val="center"/>
    </w:pPr>
    <w:rPr>
      <w:b/>
      <w:bCs/>
      <w:sz w:val="28"/>
      <w:szCs w:val="28"/>
    </w:rPr>
  </w:style>
  <w:style w:type="character" w:customStyle="1" w:styleId="SubtitleChar">
    <w:name w:val="Subtitle Char"/>
    <w:basedOn w:val="DefaultParagraphFont"/>
    <w:link w:val="Subtitle"/>
    <w:rsid w:val="003616F0"/>
    <w:rPr>
      <w:b/>
      <w:bCs/>
      <w:sz w:val="28"/>
      <w:szCs w:val="28"/>
    </w:rPr>
  </w:style>
  <w:style w:type="paragraph" w:styleId="BodyTextIndent">
    <w:name w:val="Body Text Indent"/>
    <w:basedOn w:val="Normal"/>
    <w:semiHidden/>
    <w:rsid w:val="00307F27"/>
    <w:pPr>
      <w:ind w:left="714" w:hanging="357"/>
      <w:jc w:val="lowKashida"/>
    </w:pPr>
  </w:style>
  <w:style w:type="paragraph" w:styleId="BlockText">
    <w:name w:val="Block Text"/>
    <w:basedOn w:val="Normal"/>
    <w:semiHidden/>
    <w:rsid w:val="00307F27"/>
    <w:pPr>
      <w:tabs>
        <w:tab w:val="right" w:pos="8647"/>
      </w:tabs>
      <w:ind w:left="1134" w:right="566"/>
      <w:jc w:val="lowKashida"/>
    </w:pPr>
    <w:rPr>
      <w:rFonts w:cs="Traditional Arabic"/>
      <w:szCs w:val="20"/>
      <w:lang w:eastAsia="ar-SA"/>
    </w:rPr>
  </w:style>
  <w:style w:type="character" w:styleId="FollowedHyperlink">
    <w:name w:val="FollowedHyperlink"/>
    <w:basedOn w:val="DefaultParagraphFont"/>
    <w:semiHidden/>
    <w:rsid w:val="00307F27"/>
    <w:rPr>
      <w:color w:val="800080"/>
      <w:u w:val="single"/>
    </w:rPr>
  </w:style>
  <w:style w:type="paragraph" w:customStyle="1" w:styleId="xl27">
    <w:name w:val="xl27"/>
    <w:basedOn w:val="Normal"/>
    <w:rsid w:val="00307F27"/>
    <w:pPr>
      <w:pBdr>
        <w:left w:val="single" w:sz="4" w:space="0" w:color="auto"/>
        <w:bottom w:val="single" w:sz="4" w:space="0" w:color="auto"/>
        <w:right w:val="single" w:sz="4" w:space="0" w:color="auto"/>
      </w:pBdr>
      <w:spacing w:before="100" w:beforeAutospacing="1" w:after="100" w:afterAutospacing="1"/>
    </w:pPr>
    <w:rPr>
      <w:rFonts w:cs="Simplified Arabic"/>
    </w:rPr>
  </w:style>
  <w:style w:type="character" w:customStyle="1" w:styleId="longtext">
    <w:name w:val="long_text"/>
    <w:basedOn w:val="DefaultParagraphFont"/>
    <w:rsid w:val="00E912B7"/>
  </w:style>
  <w:style w:type="character" w:customStyle="1" w:styleId="PlainTextChar">
    <w:name w:val="Plain Text Char"/>
    <w:basedOn w:val="DefaultParagraphFont"/>
    <w:link w:val="PlainText"/>
    <w:semiHidden/>
    <w:rsid w:val="00CA7FFC"/>
    <w:rPr>
      <w:rFonts w:ascii="Courier New" w:cs="Traditional Arabic"/>
      <w:snapToGrid w:val="0"/>
    </w:rPr>
  </w:style>
  <w:style w:type="paragraph" w:styleId="PlainText">
    <w:name w:val="Plain Text"/>
    <w:basedOn w:val="Normal"/>
    <w:link w:val="PlainTextChar"/>
    <w:semiHidden/>
    <w:rsid w:val="00CA7FFC"/>
    <w:pPr>
      <w:bidi/>
    </w:pPr>
    <w:rPr>
      <w:rFonts w:ascii="Courier New" w:cs="Traditional Arabic"/>
      <w:snapToGrid w:val="0"/>
      <w:sz w:val="20"/>
      <w:szCs w:val="20"/>
    </w:rPr>
  </w:style>
  <w:style w:type="character" w:customStyle="1" w:styleId="BodyTextIndent3Char">
    <w:name w:val="Body Text Indent 3 Char"/>
    <w:basedOn w:val="DefaultParagraphFont"/>
    <w:link w:val="BodyTextIndent3"/>
    <w:semiHidden/>
    <w:rsid w:val="00CA7FFC"/>
    <w:rPr>
      <w:rFonts w:cs="Simplified Arabic"/>
      <w:snapToGrid w:val="0"/>
      <w:sz w:val="24"/>
      <w:szCs w:val="24"/>
    </w:rPr>
  </w:style>
  <w:style w:type="paragraph" w:styleId="BodyTextIndent3">
    <w:name w:val="Body Text Indent 3"/>
    <w:basedOn w:val="Normal"/>
    <w:link w:val="BodyTextIndent3Char"/>
    <w:semiHidden/>
    <w:rsid w:val="00CA7FFC"/>
    <w:pPr>
      <w:bidi/>
      <w:ind w:left="227"/>
    </w:pPr>
    <w:rPr>
      <w:rFonts w:cs="Simplified Arabic"/>
      <w:snapToGrid w:val="0"/>
    </w:rPr>
  </w:style>
  <w:style w:type="paragraph" w:customStyle="1" w:styleId="xl53">
    <w:name w:val="xl53"/>
    <w:basedOn w:val="Normal"/>
    <w:rsid w:val="00CA7FFC"/>
    <w:pPr>
      <w:pBdr>
        <w:left w:val="single" w:sz="4" w:space="0" w:color="auto"/>
        <w:bottom w:val="single" w:sz="4" w:space="0" w:color="auto"/>
        <w:right w:val="single" w:sz="4" w:space="0" w:color="auto"/>
      </w:pBdr>
      <w:spacing w:before="100" w:beforeAutospacing="1" w:after="100" w:afterAutospacing="1"/>
      <w:jc w:val="center"/>
    </w:pPr>
    <w:rPr>
      <w:b/>
      <w:bCs/>
      <w:sz w:val="22"/>
      <w:szCs w:val="22"/>
      <w:lang w:eastAsia="ar-SA"/>
    </w:rPr>
  </w:style>
  <w:style w:type="paragraph" w:customStyle="1" w:styleId="xl24">
    <w:name w:val="xl24"/>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51">
    <w:name w:val="xl51"/>
    <w:basedOn w:val="Normal"/>
    <w:rsid w:val="00CA7FFC"/>
    <w:pPr>
      <w:spacing w:before="100" w:beforeAutospacing="1" w:after="100" w:afterAutospacing="1"/>
      <w:ind w:firstLineChars="100" w:firstLine="100"/>
      <w:jc w:val="right"/>
      <w:textAlignment w:val="center"/>
    </w:pPr>
    <w:rPr>
      <w:rFonts w:ascii="Arial" w:hAnsi="Arial" w:cs="Arial"/>
      <w:sz w:val="18"/>
      <w:szCs w:val="18"/>
      <w:lang w:eastAsia="ar-SA"/>
    </w:rPr>
  </w:style>
  <w:style w:type="paragraph" w:customStyle="1" w:styleId="xl22">
    <w:name w:val="xl22"/>
    <w:basedOn w:val="Normal"/>
    <w:rsid w:val="00CA7FFC"/>
    <w:pPr>
      <w:spacing w:before="100" w:beforeAutospacing="1" w:after="100" w:afterAutospacing="1"/>
      <w:jc w:val="right"/>
    </w:pPr>
    <w:rPr>
      <w:rFonts w:ascii="Arial" w:hAnsi="Arial" w:cs="Arial"/>
      <w:b/>
      <w:bCs/>
      <w:sz w:val="18"/>
      <w:szCs w:val="18"/>
      <w:lang w:eastAsia="ar-SA"/>
    </w:rPr>
  </w:style>
  <w:style w:type="paragraph" w:customStyle="1" w:styleId="xl31">
    <w:name w:val="xl31"/>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25">
    <w:name w:val="xl25"/>
    <w:basedOn w:val="Normal"/>
    <w:rsid w:val="00CA7FFC"/>
    <w:pPr>
      <w:pBdr>
        <w:left w:val="single" w:sz="4" w:space="0" w:color="auto"/>
      </w:pBdr>
      <w:spacing w:before="100" w:beforeAutospacing="1" w:after="100" w:afterAutospacing="1"/>
      <w:jc w:val="center"/>
    </w:pPr>
    <w:rPr>
      <w:rFonts w:ascii="Arial Unicode MS" w:eastAsia="Arial Unicode MS" w:cs="Arial Unicode MS"/>
      <w:b/>
      <w:bCs/>
      <w:sz w:val="18"/>
      <w:szCs w:val="18"/>
      <w:lang w:eastAsia="ar-SA"/>
    </w:rPr>
  </w:style>
  <w:style w:type="paragraph" w:customStyle="1" w:styleId="xl28">
    <w:name w:val="xl28"/>
    <w:basedOn w:val="Normal"/>
    <w:rsid w:val="00CA7FF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eastAsia="ar-SA"/>
    </w:rPr>
  </w:style>
  <w:style w:type="paragraph" w:customStyle="1" w:styleId="xl26">
    <w:name w:val="xl26"/>
    <w:basedOn w:val="Normal"/>
    <w:rsid w:val="00CA7FFC"/>
    <w:pPr>
      <w:spacing w:before="100" w:beforeAutospacing="1" w:after="100" w:afterAutospacing="1"/>
      <w:jc w:val="right"/>
    </w:pPr>
    <w:rPr>
      <w:lang w:eastAsia="ar-SA"/>
    </w:rPr>
  </w:style>
  <w:style w:type="paragraph" w:styleId="BalloonText">
    <w:name w:val="Balloon Text"/>
    <w:basedOn w:val="Normal"/>
    <w:link w:val="BalloonTextChar"/>
    <w:uiPriority w:val="99"/>
    <w:rsid w:val="00CA7FFC"/>
    <w:pPr>
      <w:bidi/>
    </w:pPr>
    <w:rPr>
      <w:rFonts w:ascii="Tahoma" w:hAnsi="Tahoma" w:cs="Tahoma"/>
      <w:sz w:val="16"/>
      <w:szCs w:val="16"/>
      <w:lang w:eastAsia="ar-SA"/>
    </w:rPr>
  </w:style>
  <w:style w:type="character" w:customStyle="1" w:styleId="BalloonTextChar">
    <w:name w:val="Balloon Text Char"/>
    <w:basedOn w:val="DefaultParagraphFont"/>
    <w:link w:val="BalloonText"/>
    <w:uiPriority w:val="99"/>
    <w:rsid w:val="00CA7FFC"/>
    <w:rPr>
      <w:rFonts w:ascii="Tahoma" w:hAnsi="Tahoma" w:cs="Tahoma"/>
      <w:sz w:val="16"/>
      <w:szCs w:val="16"/>
      <w:lang w:eastAsia="ar-SA"/>
    </w:rPr>
  </w:style>
  <w:style w:type="paragraph" w:styleId="Caption">
    <w:name w:val="caption"/>
    <w:basedOn w:val="Normal"/>
    <w:next w:val="Normal"/>
    <w:qFormat/>
    <w:rsid w:val="00CA7FFC"/>
    <w:pPr>
      <w:bidi/>
      <w:jc w:val="center"/>
    </w:pPr>
    <w:rPr>
      <w:b/>
      <w:bCs/>
      <w:szCs w:val="28"/>
    </w:rPr>
  </w:style>
  <w:style w:type="character" w:customStyle="1" w:styleId="EndnoteTextChar">
    <w:name w:val="Endnote Text Char"/>
    <w:basedOn w:val="DefaultParagraphFont"/>
    <w:link w:val="EndnoteText"/>
    <w:uiPriority w:val="99"/>
    <w:semiHidden/>
    <w:rsid w:val="00CA7FFC"/>
    <w:rPr>
      <w:rFonts w:cs="Simplified Arabic"/>
      <w:noProof/>
      <w:lang w:eastAsia="ar-SA"/>
    </w:rPr>
  </w:style>
  <w:style w:type="paragraph" w:styleId="EndnoteText">
    <w:name w:val="endnote text"/>
    <w:basedOn w:val="Normal"/>
    <w:link w:val="EndnoteTextChar"/>
    <w:uiPriority w:val="99"/>
    <w:semiHidden/>
    <w:unhideWhenUsed/>
    <w:rsid w:val="00CA7FFC"/>
    <w:pPr>
      <w:bidi/>
    </w:pPr>
    <w:rPr>
      <w:rFonts w:cs="Simplified Arabic"/>
      <w:noProof/>
      <w:sz w:val="20"/>
      <w:szCs w:val="20"/>
      <w:lang w:eastAsia="ar-SA"/>
    </w:rPr>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CA7FFC"/>
    <w:pPr>
      <w:bidi/>
      <w:ind w:left="720"/>
      <w:contextualSpacing/>
    </w:pPr>
    <w:rPr>
      <w:rFonts w:cs="Simplified Arabic"/>
      <w:noProof/>
      <w:szCs w:val="20"/>
      <w:lang w:eastAsia="ar-SA"/>
    </w:r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basedOn w:val="DefaultParagraphFont"/>
    <w:link w:val="ListParagraph"/>
    <w:uiPriority w:val="34"/>
    <w:qFormat/>
    <w:locked/>
    <w:rsid w:val="004C0BC6"/>
    <w:rPr>
      <w:rFonts w:cs="Simplified Arabic"/>
      <w:noProof/>
      <w:sz w:val="24"/>
      <w:lang w:eastAsia="ar-SA"/>
    </w:rPr>
  </w:style>
  <w:style w:type="character" w:customStyle="1" w:styleId="alt-edited1">
    <w:name w:val="alt-edited1"/>
    <w:basedOn w:val="DefaultParagraphFont"/>
    <w:rsid w:val="00AA670F"/>
    <w:rPr>
      <w:color w:val="4D90F0"/>
    </w:rPr>
  </w:style>
  <w:style w:type="character" w:customStyle="1" w:styleId="hps">
    <w:name w:val="hps"/>
    <w:basedOn w:val="DefaultParagraphFont"/>
    <w:rsid w:val="004A4E38"/>
  </w:style>
  <w:style w:type="character" w:customStyle="1" w:styleId="atn">
    <w:name w:val="atn"/>
    <w:basedOn w:val="DefaultParagraphFont"/>
    <w:rsid w:val="00CB262A"/>
  </w:style>
  <w:style w:type="character" w:styleId="EndnoteReference">
    <w:name w:val="endnote reference"/>
    <w:basedOn w:val="DefaultParagraphFont"/>
    <w:uiPriority w:val="99"/>
    <w:semiHidden/>
    <w:unhideWhenUsed/>
    <w:rsid w:val="006C6CA5"/>
    <w:rPr>
      <w:vertAlign w:val="superscript"/>
    </w:rPr>
  </w:style>
  <w:style w:type="paragraph" w:customStyle="1" w:styleId="Default">
    <w:name w:val="Default"/>
    <w:rsid w:val="00A36AF6"/>
    <w:pPr>
      <w:autoSpaceDE w:val="0"/>
      <w:autoSpaceDN w:val="0"/>
      <w:adjustRightInd w:val="0"/>
    </w:pPr>
    <w:rPr>
      <w:color w:val="000000"/>
      <w:sz w:val="24"/>
      <w:szCs w:val="24"/>
      <w:lang w:val="en-GB"/>
    </w:rPr>
  </w:style>
  <w:style w:type="character" w:styleId="CommentReference">
    <w:name w:val="annotation reference"/>
    <w:basedOn w:val="DefaultParagraphFont"/>
    <w:uiPriority w:val="99"/>
    <w:semiHidden/>
    <w:unhideWhenUsed/>
    <w:rsid w:val="00E41020"/>
    <w:rPr>
      <w:sz w:val="16"/>
      <w:szCs w:val="16"/>
    </w:rPr>
  </w:style>
  <w:style w:type="paragraph" w:styleId="CommentText">
    <w:name w:val="annotation text"/>
    <w:basedOn w:val="Normal"/>
    <w:link w:val="CommentTextChar"/>
    <w:uiPriority w:val="99"/>
    <w:semiHidden/>
    <w:unhideWhenUsed/>
    <w:rsid w:val="00E41020"/>
    <w:rPr>
      <w:sz w:val="20"/>
      <w:szCs w:val="20"/>
    </w:rPr>
  </w:style>
  <w:style w:type="character" w:customStyle="1" w:styleId="CommentTextChar">
    <w:name w:val="Comment Text Char"/>
    <w:basedOn w:val="DefaultParagraphFont"/>
    <w:link w:val="CommentText"/>
    <w:uiPriority w:val="99"/>
    <w:semiHidden/>
    <w:rsid w:val="00E41020"/>
  </w:style>
  <w:style w:type="paragraph" w:styleId="CommentSubject">
    <w:name w:val="annotation subject"/>
    <w:basedOn w:val="CommentText"/>
    <w:next w:val="CommentText"/>
    <w:link w:val="CommentSubjectChar"/>
    <w:uiPriority w:val="99"/>
    <w:semiHidden/>
    <w:unhideWhenUsed/>
    <w:rsid w:val="00E41020"/>
    <w:rPr>
      <w:b/>
      <w:bCs/>
    </w:rPr>
  </w:style>
  <w:style w:type="character" w:customStyle="1" w:styleId="CommentSubjectChar">
    <w:name w:val="Comment Subject Char"/>
    <w:basedOn w:val="CommentTextChar"/>
    <w:link w:val="CommentSubject"/>
    <w:uiPriority w:val="99"/>
    <w:semiHidden/>
    <w:rsid w:val="00E41020"/>
    <w:rPr>
      <w:b/>
      <w:bCs/>
    </w:rPr>
  </w:style>
  <w:style w:type="paragraph" w:styleId="Revision">
    <w:name w:val="Revision"/>
    <w:hidden/>
    <w:uiPriority w:val="99"/>
    <w:semiHidden/>
    <w:rsid w:val="00D74696"/>
    <w:rPr>
      <w:sz w:val="24"/>
      <w:szCs w:val="24"/>
    </w:rPr>
  </w:style>
  <w:style w:type="table" w:styleId="TableGrid">
    <w:name w:val="Table Grid"/>
    <w:basedOn w:val="TableNormal"/>
    <w:uiPriority w:val="59"/>
    <w:rsid w:val="00B67F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DefaultParagraphFont"/>
    <w:rsid w:val="00C96C6B"/>
  </w:style>
  <w:style w:type="paragraph" w:styleId="BodyTextIndent2">
    <w:name w:val="Body Text Indent 2"/>
    <w:basedOn w:val="Normal"/>
    <w:link w:val="BodyTextIndent2Char"/>
    <w:semiHidden/>
    <w:unhideWhenUsed/>
    <w:rsid w:val="004C0BC6"/>
    <w:pPr>
      <w:spacing w:after="120" w:line="480" w:lineRule="auto"/>
      <w:ind w:left="283"/>
    </w:pPr>
  </w:style>
  <w:style w:type="character" w:customStyle="1" w:styleId="BodyTextIndent2Char">
    <w:name w:val="Body Text Indent 2 Char"/>
    <w:basedOn w:val="DefaultParagraphFont"/>
    <w:link w:val="BodyTextIndent2"/>
    <w:uiPriority w:val="99"/>
    <w:semiHidden/>
    <w:rsid w:val="004C0BC6"/>
    <w:rPr>
      <w:sz w:val="24"/>
      <w:szCs w:val="24"/>
    </w:rPr>
  </w:style>
  <w:style w:type="paragraph" w:styleId="ListContinue">
    <w:name w:val="List Continue"/>
    <w:basedOn w:val="Normal"/>
    <w:semiHidden/>
    <w:rsid w:val="00F918A1"/>
    <w:pPr>
      <w:bidi/>
      <w:spacing w:after="120"/>
      <w:ind w:left="283"/>
    </w:pPr>
    <w:rPr>
      <w:rFonts w:cs="Traditional Arabic"/>
      <w:sz w:val="20"/>
      <w:szCs w:val="20"/>
      <w:lang w:eastAsia="ar-SA"/>
    </w:rPr>
  </w:style>
  <w:style w:type="paragraph" w:styleId="ListBullet">
    <w:name w:val="List Bullet"/>
    <w:basedOn w:val="Normal"/>
    <w:autoRedefine/>
    <w:semiHidden/>
    <w:rsid w:val="00E54A5D"/>
    <w:pPr>
      <w:bidi/>
      <w:spacing w:after="120"/>
      <w:jc w:val="lowKashida"/>
    </w:pPr>
    <w:rPr>
      <w:rFonts w:cs="Simplified Arabic"/>
      <w:szCs w:val="20"/>
      <w:lang w:eastAsia="ar-SA"/>
    </w:rPr>
  </w:style>
  <w:style w:type="paragraph" w:styleId="NoSpacing">
    <w:name w:val="No Spacing"/>
    <w:uiPriority w:val="1"/>
    <w:qFormat/>
    <w:rsid w:val="000049C1"/>
    <w:pPr>
      <w:bidi/>
    </w:pPr>
    <w:rPr>
      <w:sz w:val="24"/>
      <w:szCs w:val="24"/>
      <w:lang w:eastAsia="ar-SA"/>
    </w:rPr>
  </w:style>
  <w:style w:type="paragraph" w:styleId="HTMLPreformatted">
    <w:name w:val="HTML Preformatted"/>
    <w:basedOn w:val="Normal"/>
    <w:link w:val="HTMLPreformattedChar"/>
    <w:uiPriority w:val="99"/>
    <w:unhideWhenUsed/>
    <w:rsid w:val="00004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049C1"/>
    <w:rPr>
      <w:rFonts w:ascii="Courier New" w:hAnsi="Courier New" w:cs="Courier New"/>
    </w:rPr>
  </w:style>
  <w:style w:type="character" w:customStyle="1" w:styleId="Heading2Char">
    <w:name w:val="Heading 2 Char"/>
    <w:basedOn w:val="DefaultParagraphFont"/>
    <w:link w:val="Heading2"/>
    <w:rsid w:val="008C45B1"/>
    <w:rPr>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1768174">
      <w:bodyDiv w:val="1"/>
      <w:marLeft w:val="0"/>
      <w:marRight w:val="0"/>
      <w:marTop w:val="0"/>
      <w:marBottom w:val="0"/>
      <w:divBdr>
        <w:top w:val="none" w:sz="0" w:space="0" w:color="auto"/>
        <w:left w:val="none" w:sz="0" w:space="0" w:color="auto"/>
        <w:bottom w:val="none" w:sz="0" w:space="0" w:color="auto"/>
        <w:right w:val="none" w:sz="0" w:space="0" w:color="auto"/>
      </w:divBdr>
    </w:div>
    <w:div w:id="249654632">
      <w:bodyDiv w:val="1"/>
      <w:marLeft w:val="0"/>
      <w:marRight w:val="0"/>
      <w:marTop w:val="0"/>
      <w:marBottom w:val="0"/>
      <w:divBdr>
        <w:top w:val="none" w:sz="0" w:space="0" w:color="auto"/>
        <w:left w:val="none" w:sz="0" w:space="0" w:color="auto"/>
        <w:bottom w:val="none" w:sz="0" w:space="0" w:color="auto"/>
        <w:right w:val="none" w:sz="0" w:space="0" w:color="auto"/>
      </w:divBdr>
    </w:div>
    <w:div w:id="352731480">
      <w:bodyDiv w:val="1"/>
      <w:marLeft w:val="0"/>
      <w:marRight w:val="0"/>
      <w:marTop w:val="0"/>
      <w:marBottom w:val="0"/>
      <w:divBdr>
        <w:top w:val="none" w:sz="0" w:space="0" w:color="auto"/>
        <w:left w:val="none" w:sz="0" w:space="0" w:color="auto"/>
        <w:bottom w:val="none" w:sz="0" w:space="0" w:color="auto"/>
        <w:right w:val="none" w:sz="0" w:space="0" w:color="auto"/>
      </w:divBdr>
      <w:divsChild>
        <w:div w:id="490604305">
          <w:marLeft w:val="0"/>
          <w:marRight w:val="0"/>
          <w:marTop w:val="0"/>
          <w:marBottom w:val="0"/>
          <w:divBdr>
            <w:top w:val="none" w:sz="0" w:space="0" w:color="auto"/>
            <w:left w:val="none" w:sz="0" w:space="0" w:color="auto"/>
            <w:bottom w:val="none" w:sz="0" w:space="0" w:color="auto"/>
            <w:right w:val="none" w:sz="0" w:space="0" w:color="auto"/>
          </w:divBdr>
          <w:divsChild>
            <w:div w:id="960572697">
              <w:marLeft w:val="0"/>
              <w:marRight w:val="0"/>
              <w:marTop w:val="0"/>
              <w:marBottom w:val="0"/>
              <w:divBdr>
                <w:top w:val="none" w:sz="0" w:space="0" w:color="auto"/>
                <w:left w:val="none" w:sz="0" w:space="0" w:color="auto"/>
                <w:bottom w:val="none" w:sz="0" w:space="0" w:color="auto"/>
                <w:right w:val="none" w:sz="0" w:space="0" w:color="auto"/>
              </w:divBdr>
              <w:divsChild>
                <w:div w:id="639458392">
                  <w:marLeft w:val="0"/>
                  <w:marRight w:val="0"/>
                  <w:marTop w:val="0"/>
                  <w:marBottom w:val="0"/>
                  <w:divBdr>
                    <w:top w:val="none" w:sz="0" w:space="0" w:color="auto"/>
                    <w:left w:val="none" w:sz="0" w:space="0" w:color="auto"/>
                    <w:bottom w:val="none" w:sz="0" w:space="0" w:color="auto"/>
                    <w:right w:val="none" w:sz="0" w:space="0" w:color="auto"/>
                  </w:divBdr>
                  <w:divsChild>
                    <w:div w:id="1853303685">
                      <w:marLeft w:val="0"/>
                      <w:marRight w:val="0"/>
                      <w:marTop w:val="0"/>
                      <w:marBottom w:val="0"/>
                      <w:divBdr>
                        <w:top w:val="none" w:sz="0" w:space="0" w:color="auto"/>
                        <w:left w:val="none" w:sz="0" w:space="0" w:color="auto"/>
                        <w:bottom w:val="none" w:sz="0" w:space="0" w:color="auto"/>
                        <w:right w:val="none" w:sz="0" w:space="0" w:color="auto"/>
                      </w:divBdr>
                      <w:divsChild>
                        <w:div w:id="636296237">
                          <w:marLeft w:val="0"/>
                          <w:marRight w:val="0"/>
                          <w:marTop w:val="0"/>
                          <w:marBottom w:val="0"/>
                          <w:divBdr>
                            <w:top w:val="none" w:sz="0" w:space="0" w:color="auto"/>
                            <w:left w:val="none" w:sz="0" w:space="0" w:color="auto"/>
                            <w:bottom w:val="none" w:sz="0" w:space="0" w:color="auto"/>
                            <w:right w:val="none" w:sz="0" w:space="0" w:color="auto"/>
                          </w:divBdr>
                          <w:divsChild>
                            <w:div w:id="1149401131">
                              <w:marLeft w:val="0"/>
                              <w:marRight w:val="0"/>
                              <w:marTop w:val="0"/>
                              <w:marBottom w:val="0"/>
                              <w:divBdr>
                                <w:top w:val="none" w:sz="0" w:space="0" w:color="auto"/>
                                <w:left w:val="none" w:sz="0" w:space="0" w:color="auto"/>
                                <w:bottom w:val="none" w:sz="0" w:space="0" w:color="auto"/>
                                <w:right w:val="none" w:sz="0" w:space="0" w:color="auto"/>
                              </w:divBdr>
                              <w:divsChild>
                                <w:div w:id="1701977234">
                                  <w:marLeft w:val="0"/>
                                  <w:marRight w:val="0"/>
                                  <w:marTop w:val="0"/>
                                  <w:marBottom w:val="0"/>
                                  <w:divBdr>
                                    <w:top w:val="none" w:sz="0" w:space="0" w:color="auto"/>
                                    <w:left w:val="none" w:sz="0" w:space="0" w:color="auto"/>
                                    <w:bottom w:val="none" w:sz="0" w:space="0" w:color="auto"/>
                                    <w:right w:val="none" w:sz="0" w:space="0" w:color="auto"/>
                                  </w:divBdr>
                                  <w:divsChild>
                                    <w:div w:id="731973261">
                                      <w:marLeft w:val="45"/>
                                      <w:marRight w:val="0"/>
                                      <w:marTop w:val="0"/>
                                      <w:marBottom w:val="0"/>
                                      <w:divBdr>
                                        <w:top w:val="none" w:sz="0" w:space="0" w:color="auto"/>
                                        <w:left w:val="none" w:sz="0" w:space="0" w:color="auto"/>
                                        <w:bottom w:val="none" w:sz="0" w:space="0" w:color="auto"/>
                                        <w:right w:val="none" w:sz="0" w:space="0" w:color="auto"/>
                                      </w:divBdr>
                                      <w:divsChild>
                                        <w:div w:id="583537747">
                                          <w:marLeft w:val="0"/>
                                          <w:marRight w:val="0"/>
                                          <w:marTop w:val="0"/>
                                          <w:marBottom w:val="0"/>
                                          <w:divBdr>
                                            <w:top w:val="none" w:sz="0" w:space="0" w:color="auto"/>
                                            <w:left w:val="none" w:sz="0" w:space="0" w:color="auto"/>
                                            <w:bottom w:val="none" w:sz="0" w:space="0" w:color="auto"/>
                                            <w:right w:val="none" w:sz="0" w:space="0" w:color="auto"/>
                                          </w:divBdr>
                                        </w:div>
                                        <w:div w:id="252014578">
                                          <w:marLeft w:val="0"/>
                                          <w:marRight w:val="0"/>
                                          <w:marTop w:val="0"/>
                                          <w:marBottom w:val="0"/>
                                          <w:divBdr>
                                            <w:top w:val="single" w:sz="4" w:space="12" w:color="999999"/>
                                            <w:left w:val="single" w:sz="4" w:space="12" w:color="999999"/>
                                            <w:bottom w:val="single" w:sz="4" w:space="12" w:color="999999"/>
                                            <w:right w:val="single" w:sz="4" w:space="12" w:color="999999"/>
                                          </w:divBdr>
                                          <w:divsChild>
                                            <w:div w:id="1359549632">
                                              <w:marLeft w:val="0"/>
                                              <w:marRight w:val="0"/>
                                              <w:marTop w:val="0"/>
                                              <w:marBottom w:val="0"/>
                                              <w:divBdr>
                                                <w:top w:val="none" w:sz="0" w:space="0" w:color="auto"/>
                                                <w:left w:val="none" w:sz="0" w:space="0" w:color="auto"/>
                                                <w:bottom w:val="none" w:sz="0" w:space="0" w:color="auto"/>
                                                <w:right w:val="none" w:sz="0" w:space="0" w:color="auto"/>
                                              </w:divBdr>
                                            </w:div>
                                          </w:divsChild>
                                        </w:div>
                                        <w:div w:id="1227229922">
                                          <w:marLeft w:val="0"/>
                                          <w:marRight w:val="0"/>
                                          <w:marTop w:val="136"/>
                                          <w:marBottom w:val="0"/>
                                          <w:divBdr>
                                            <w:top w:val="none" w:sz="0" w:space="0" w:color="auto"/>
                                            <w:left w:val="none" w:sz="0" w:space="0" w:color="auto"/>
                                            <w:bottom w:val="none" w:sz="0" w:space="0" w:color="auto"/>
                                            <w:right w:val="none" w:sz="0" w:space="0" w:color="auto"/>
                                          </w:divBdr>
                                        </w:div>
                                        <w:div w:id="6334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71431">
                                  <w:marLeft w:val="0"/>
                                  <w:marRight w:val="0"/>
                                  <w:marTop w:val="0"/>
                                  <w:marBottom w:val="0"/>
                                  <w:divBdr>
                                    <w:top w:val="none" w:sz="0" w:space="0" w:color="auto"/>
                                    <w:left w:val="none" w:sz="0" w:space="0" w:color="auto"/>
                                    <w:bottom w:val="none" w:sz="0" w:space="0" w:color="auto"/>
                                    <w:right w:val="none" w:sz="0" w:space="0" w:color="auto"/>
                                  </w:divBdr>
                                  <w:divsChild>
                                    <w:div w:id="1962034550">
                                      <w:marLeft w:val="0"/>
                                      <w:marRight w:val="45"/>
                                      <w:marTop w:val="0"/>
                                      <w:marBottom w:val="0"/>
                                      <w:divBdr>
                                        <w:top w:val="none" w:sz="0" w:space="0" w:color="auto"/>
                                        <w:left w:val="none" w:sz="0" w:space="0" w:color="auto"/>
                                        <w:bottom w:val="none" w:sz="0" w:space="0" w:color="auto"/>
                                        <w:right w:val="none" w:sz="0" w:space="0" w:color="auto"/>
                                      </w:divBdr>
                                      <w:divsChild>
                                        <w:div w:id="1289823131">
                                          <w:marLeft w:val="0"/>
                                          <w:marRight w:val="0"/>
                                          <w:marTop w:val="0"/>
                                          <w:marBottom w:val="0"/>
                                          <w:divBdr>
                                            <w:top w:val="none" w:sz="0" w:space="0" w:color="auto"/>
                                            <w:left w:val="none" w:sz="0" w:space="0" w:color="auto"/>
                                            <w:bottom w:val="none" w:sz="0" w:space="0" w:color="auto"/>
                                            <w:right w:val="none" w:sz="0" w:space="0" w:color="auto"/>
                                          </w:divBdr>
                                          <w:divsChild>
                                            <w:div w:id="637998517">
                                              <w:marLeft w:val="0"/>
                                              <w:marRight w:val="0"/>
                                              <w:marTop w:val="0"/>
                                              <w:marBottom w:val="91"/>
                                              <w:divBdr>
                                                <w:top w:val="single" w:sz="4" w:space="0" w:color="F5F5F5"/>
                                                <w:left w:val="single" w:sz="4" w:space="0" w:color="F5F5F5"/>
                                                <w:bottom w:val="single" w:sz="4" w:space="0" w:color="F5F5F5"/>
                                                <w:right w:val="single" w:sz="4" w:space="0" w:color="F5F5F5"/>
                                              </w:divBdr>
                                              <w:divsChild>
                                                <w:div w:id="269700376">
                                                  <w:marLeft w:val="0"/>
                                                  <w:marRight w:val="0"/>
                                                  <w:marTop w:val="0"/>
                                                  <w:marBottom w:val="0"/>
                                                  <w:divBdr>
                                                    <w:top w:val="none" w:sz="0" w:space="0" w:color="auto"/>
                                                    <w:left w:val="none" w:sz="0" w:space="0" w:color="auto"/>
                                                    <w:bottom w:val="none" w:sz="0" w:space="0" w:color="auto"/>
                                                    <w:right w:val="none" w:sz="0" w:space="0" w:color="auto"/>
                                                  </w:divBdr>
                                                  <w:divsChild>
                                                    <w:div w:id="29217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9637051">
      <w:bodyDiv w:val="1"/>
      <w:marLeft w:val="0"/>
      <w:marRight w:val="0"/>
      <w:marTop w:val="0"/>
      <w:marBottom w:val="0"/>
      <w:divBdr>
        <w:top w:val="none" w:sz="0" w:space="0" w:color="auto"/>
        <w:left w:val="none" w:sz="0" w:space="0" w:color="auto"/>
        <w:bottom w:val="none" w:sz="0" w:space="0" w:color="auto"/>
        <w:right w:val="none" w:sz="0" w:space="0" w:color="auto"/>
      </w:divBdr>
      <w:divsChild>
        <w:div w:id="1209997218">
          <w:marLeft w:val="0"/>
          <w:marRight w:val="0"/>
          <w:marTop w:val="0"/>
          <w:marBottom w:val="0"/>
          <w:divBdr>
            <w:top w:val="none" w:sz="0" w:space="0" w:color="auto"/>
            <w:left w:val="none" w:sz="0" w:space="0" w:color="auto"/>
            <w:bottom w:val="none" w:sz="0" w:space="0" w:color="auto"/>
            <w:right w:val="none" w:sz="0" w:space="0" w:color="auto"/>
          </w:divBdr>
          <w:divsChild>
            <w:div w:id="890114485">
              <w:marLeft w:val="0"/>
              <w:marRight w:val="0"/>
              <w:marTop w:val="0"/>
              <w:marBottom w:val="0"/>
              <w:divBdr>
                <w:top w:val="none" w:sz="0" w:space="0" w:color="auto"/>
                <w:left w:val="none" w:sz="0" w:space="0" w:color="auto"/>
                <w:bottom w:val="none" w:sz="0" w:space="0" w:color="auto"/>
                <w:right w:val="none" w:sz="0" w:space="0" w:color="auto"/>
              </w:divBdr>
              <w:divsChild>
                <w:div w:id="1326661771">
                  <w:marLeft w:val="0"/>
                  <w:marRight w:val="0"/>
                  <w:marTop w:val="0"/>
                  <w:marBottom w:val="0"/>
                  <w:divBdr>
                    <w:top w:val="none" w:sz="0" w:space="0" w:color="auto"/>
                    <w:left w:val="none" w:sz="0" w:space="0" w:color="auto"/>
                    <w:bottom w:val="none" w:sz="0" w:space="0" w:color="auto"/>
                    <w:right w:val="none" w:sz="0" w:space="0" w:color="auto"/>
                  </w:divBdr>
                  <w:divsChild>
                    <w:div w:id="409739085">
                      <w:marLeft w:val="0"/>
                      <w:marRight w:val="0"/>
                      <w:marTop w:val="0"/>
                      <w:marBottom w:val="0"/>
                      <w:divBdr>
                        <w:top w:val="none" w:sz="0" w:space="0" w:color="auto"/>
                        <w:left w:val="none" w:sz="0" w:space="0" w:color="auto"/>
                        <w:bottom w:val="none" w:sz="0" w:space="0" w:color="auto"/>
                        <w:right w:val="none" w:sz="0" w:space="0" w:color="auto"/>
                      </w:divBdr>
                      <w:divsChild>
                        <w:div w:id="2101414219">
                          <w:marLeft w:val="0"/>
                          <w:marRight w:val="0"/>
                          <w:marTop w:val="0"/>
                          <w:marBottom w:val="0"/>
                          <w:divBdr>
                            <w:top w:val="none" w:sz="0" w:space="0" w:color="auto"/>
                            <w:left w:val="none" w:sz="0" w:space="0" w:color="auto"/>
                            <w:bottom w:val="none" w:sz="0" w:space="0" w:color="auto"/>
                            <w:right w:val="none" w:sz="0" w:space="0" w:color="auto"/>
                          </w:divBdr>
                          <w:divsChild>
                            <w:div w:id="2022274410">
                              <w:marLeft w:val="0"/>
                              <w:marRight w:val="0"/>
                              <w:marTop w:val="0"/>
                              <w:marBottom w:val="0"/>
                              <w:divBdr>
                                <w:top w:val="none" w:sz="0" w:space="0" w:color="auto"/>
                                <w:left w:val="none" w:sz="0" w:space="0" w:color="auto"/>
                                <w:bottom w:val="none" w:sz="0" w:space="0" w:color="auto"/>
                                <w:right w:val="none" w:sz="0" w:space="0" w:color="auto"/>
                              </w:divBdr>
                              <w:divsChild>
                                <w:div w:id="1043094047">
                                  <w:marLeft w:val="0"/>
                                  <w:marRight w:val="0"/>
                                  <w:marTop w:val="0"/>
                                  <w:marBottom w:val="0"/>
                                  <w:divBdr>
                                    <w:top w:val="none" w:sz="0" w:space="0" w:color="auto"/>
                                    <w:left w:val="none" w:sz="0" w:space="0" w:color="auto"/>
                                    <w:bottom w:val="none" w:sz="0" w:space="0" w:color="auto"/>
                                    <w:right w:val="none" w:sz="0" w:space="0" w:color="auto"/>
                                  </w:divBdr>
                                  <w:divsChild>
                                    <w:div w:id="418527991">
                                      <w:marLeft w:val="0"/>
                                      <w:marRight w:val="0"/>
                                      <w:marTop w:val="0"/>
                                      <w:marBottom w:val="0"/>
                                      <w:divBdr>
                                        <w:top w:val="single" w:sz="6" w:space="0" w:color="F5F5F5"/>
                                        <w:left w:val="single" w:sz="6" w:space="0" w:color="F5F5F5"/>
                                        <w:bottom w:val="single" w:sz="6" w:space="0" w:color="F5F5F5"/>
                                        <w:right w:val="single" w:sz="6" w:space="0" w:color="F5F5F5"/>
                                      </w:divBdr>
                                      <w:divsChild>
                                        <w:div w:id="215507175">
                                          <w:marLeft w:val="0"/>
                                          <w:marRight w:val="0"/>
                                          <w:marTop w:val="0"/>
                                          <w:marBottom w:val="0"/>
                                          <w:divBdr>
                                            <w:top w:val="none" w:sz="0" w:space="0" w:color="auto"/>
                                            <w:left w:val="none" w:sz="0" w:space="0" w:color="auto"/>
                                            <w:bottom w:val="none" w:sz="0" w:space="0" w:color="auto"/>
                                            <w:right w:val="none" w:sz="0" w:space="0" w:color="auto"/>
                                          </w:divBdr>
                                          <w:divsChild>
                                            <w:div w:id="9398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2657080">
      <w:bodyDiv w:val="1"/>
      <w:marLeft w:val="0"/>
      <w:marRight w:val="0"/>
      <w:marTop w:val="0"/>
      <w:marBottom w:val="0"/>
      <w:divBdr>
        <w:top w:val="none" w:sz="0" w:space="0" w:color="auto"/>
        <w:left w:val="none" w:sz="0" w:space="0" w:color="auto"/>
        <w:bottom w:val="none" w:sz="0" w:space="0" w:color="auto"/>
        <w:right w:val="none" w:sz="0" w:space="0" w:color="auto"/>
      </w:divBdr>
    </w:div>
    <w:div w:id="771315748">
      <w:bodyDiv w:val="1"/>
      <w:marLeft w:val="0"/>
      <w:marRight w:val="0"/>
      <w:marTop w:val="0"/>
      <w:marBottom w:val="0"/>
      <w:divBdr>
        <w:top w:val="none" w:sz="0" w:space="0" w:color="auto"/>
        <w:left w:val="none" w:sz="0" w:space="0" w:color="auto"/>
        <w:bottom w:val="none" w:sz="0" w:space="0" w:color="auto"/>
        <w:right w:val="none" w:sz="0" w:space="0" w:color="auto"/>
      </w:divBdr>
    </w:div>
    <w:div w:id="1043754533">
      <w:bodyDiv w:val="1"/>
      <w:marLeft w:val="0"/>
      <w:marRight w:val="0"/>
      <w:marTop w:val="0"/>
      <w:marBottom w:val="0"/>
      <w:divBdr>
        <w:top w:val="none" w:sz="0" w:space="0" w:color="auto"/>
        <w:left w:val="none" w:sz="0" w:space="0" w:color="auto"/>
        <w:bottom w:val="none" w:sz="0" w:space="0" w:color="auto"/>
        <w:right w:val="none" w:sz="0" w:space="0" w:color="auto"/>
      </w:divBdr>
      <w:divsChild>
        <w:div w:id="2121022016">
          <w:marLeft w:val="0"/>
          <w:marRight w:val="0"/>
          <w:marTop w:val="0"/>
          <w:marBottom w:val="0"/>
          <w:divBdr>
            <w:top w:val="none" w:sz="0" w:space="0" w:color="auto"/>
            <w:left w:val="none" w:sz="0" w:space="0" w:color="auto"/>
            <w:bottom w:val="none" w:sz="0" w:space="0" w:color="auto"/>
            <w:right w:val="none" w:sz="0" w:space="0" w:color="auto"/>
          </w:divBdr>
          <w:divsChild>
            <w:div w:id="126708099">
              <w:marLeft w:val="0"/>
              <w:marRight w:val="0"/>
              <w:marTop w:val="0"/>
              <w:marBottom w:val="0"/>
              <w:divBdr>
                <w:top w:val="none" w:sz="0" w:space="0" w:color="auto"/>
                <w:left w:val="none" w:sz="0" w:space="0" w:color="auto"/>
                <w:bottom w:val="none" w:sz="0" w:space="0" w:color="auto"/>
                <w:right w:val="none" w:sz="0" w:space="0" w:color="auto"/>
              </w:divBdr>
              <w:divsChild>
                <w:div w:id="2102138708">
                  <w:marLeft w:val="0"/>
                  <w:marRight w:val="0"/>
                  <w:marTop w:val="0"/>
                  <w:marBottom w:val="0"/>
                  <w:divBdr>
                    <w:top w:val="none" w:sz="0" w:space="0" w:color="auto"/>
                    <w:left w:val="none" w:sz="0" w:space="0" w:color="auto"/>
                    <w:bottom w:val="none" w:sz="0" w:space="0" w:color="auto"/>
                    <w:right w:val="none" w:sz="0" w:space="0" w:color="auto"/>
                  </w:divBdr>
                  <w:divsChild>
                    <w:div w:id="678436175">
                      <w:marLeft w:val="0"/>
                      <w:marRight w:val="0"/>
                      <w:marTop w:val="0"/>
                      <w:marBottom w:val="0"/>
                      <w:divBdr>
                        <w:top w:val="none" w:sz="0" w:space="0" w:color="auto"/>
                        <w:left w:val="none" w:sz="0" w:space="0" w:color="auto"/>
                        <w:bottom w:val="none" w:sz="0" w:space="0" w:color="auto"/>
                        <w:right w:val="none" w:sz="0" w:space="0" w:color="auto"/>
                      </w:divBdr>
                      <w:divsChild>
                        <w:div w:id="1981155746">
                          <w:marLeft w:val="0"/>
                          <w:marRight w:val="0"/>
                          <w:marTop w:val="0"/>
                          <w:marBottom w:val="0"/>
                          <w:divBdr>
                            <w:top w:val="none" w:sz="0" w:space="0" w:color="auto"/>
                            <w:left w:val="none" w:sz="0" w:space="0" w:color="auto"/>
                            <w:bottom w:val="none" w:sz="0" w:space="0" w:color="auto"/>
                            <w:right w:val="none" w:sz="0" w:space="0" w:color="auto"/>
                          </w:divBdr>
                          <w:divsChild>
                            <w:div w:id="493765907">
                              <w:marLeft w:val="0"/>
                              <w:marRight w:val="0"/>
                              <w:marTop w:val="0"/>
                              <w:marBottom w:val="0"/>
                              <w:divBdr>
                                <w:top w:val="none" w:sz="0" w:space="0" w:color="auto"/>
                                <w:left w:val="none" w:sz="0" w:space="0" w:color="auto"/>
                                <w:bottom w:val="none" w:sz="0" w:space="0" w:color="auto"/>
                                <w:right w:val="none" w:sz="0" w:space="0" w:color="auto"/>
                              </w:divBdr>
                              <w:divsChild>
                                <w:div w:id="1049109624">
                                  <w:marLeft w:val="0"/>
                                  <w:marRight w:val="0"/>
                                  <w:marTop w:val="0"/>
                                  <w:marBottom w:val="0"/>
                                  <w:divBdr>
                                    <w:top w:val="none" w:sz="0" w:space="0" w:color="auto"/>
                                    <w:left w:val="none" w:sz="0" w:space="0" w:color="auto"/>
                                    <w:bottom w:val="none" w:sz="0" w:space="0" w:color="auto"/>
                                    <w:right w:val="none" w:sz="0" w:space="0" w:color="auto"/>
                                  </w:divBdr>
                                  <w:divsChild>
                                    <w:div w:id="51320308">
                                      <w:marLeft w:val="0"/>
                                      <w:marRight w:val="0"/>
                                      <w:marTop w:val="0"/>
                                      <w:marBottom w:val="0"/>
                                      <w:divBdr>
                                        <w:top w:val="single" w:sz="6" w:space="0" w:color="F5F5F5"/>
                                        <w:left w:val="single" w:sz="6" w:space="0" w:color="F5F5F5"/>
                                        <w:bottom w:val="single" w:sz="6" w:space="0" w:color="F5F5F5"/>
                                        <w:right w:val="single" w:sz="6" w:space="0" w:color="F5F5F5"/>
                                      </w:divBdr>
                                      <w:divsChild>
                                        <w:div w:id="1080834235">
                                          <w:marLeft w:val="0"/>
                                          <w:marRight w:val="0"/>
                                          <w:marTop w:val="0"/>
                                          <w:marBottom w:val="0"/>
                                          <w:divBdr>
                                            <w:top w:val="none" w:sz="0" w:space="0" w:color="auto"/>
                                            <w:left w:val="none" w:sz="0" w:space="0" w:color="auto"/>
                                            <w:bottom w:val="none" w:sz="0" w:space="0" w:color="auto"/>
                                            <w:right w:val="none" w:sz="0" w:space="0" w:color="auto"/>
                                          </w:divBdr>
                                          <w:divsChild>
                                            <w:div w:id="191654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93989152">
      <w:bodyDiv w:val="1"/>
      <w:marLeft w:val="0"/>
      <w:marRight w:val="0"/>
      <w:marTop w:val="0"/>
      <w:marBottom w:val="0"/>
      <w:divBdr>
        <w:top w:val="none" w:sz="0" w:space="0" w:color="auto"/>
        <w:left w:val="none" w:sz="0" w:space="0" w:color="auto"/>
        <w:bottom w:val="none" w:sz="0" w:space="0" w:color="auto"/>
        <w:right w:val="none" w:sz="0" w:space="0" w:color="auto"/>
      </w:divBdr>
    </w:div>
    <w:div w:id="1701583511">
      <w:bodyDiv w:val="1"/>
      <w:marLeft w:val="0"/>
      <w:marRight w:val="0"/>
      <w:marTop w:val="0"/>
      <w:marBottom w:val="0"/>
      <w:divBdr>
        <w:top w:val="none" w:sz="0" w:space="0" w:color="auto"/>
        <w:left w:val="none" w:sz="0" w:space="0" w:color="auto"/>
        <w:bottom w:val="none" w:sz="0" w:space="0" w:color="auto"/>
        <w:right w:val="none" w:sz="0" w:space="0" w:color="auto"/>
      </w:divBdr>
    </w:div>
    <w:div w:id="1785922854">
      <w:bodyDiv w:val="1"/>
      <w:marLeft w:val="0"/>
      <w:marRight w:val="0"/>
      <w:marTop w:val="0"/>
      <w:marBottom w:val="0"/>
      <w:divBdr>
        <w:top w:val="none" w:sz="0" w:space="0" w:color="auto"/>
        <w:left w:val="none" w:sz="0" w:space="0" w:color="auto"/>
        <w:bottom w:val="none" w:sz="0" w:space="0" w:color="auto"/>
        <w:right w:val="none" w:sz="0" w:space="0" w:color="auto"/>
      </w:divBdr>
    </w:div>
    <w:div w:id="1865245427">
      <w:bodyDiv w:val="1"/>
      <w:marLeft w:val="0"/>
      <w:marRight w:val="0"/>
      <w:marTop w:val="0"/>
      <w:marBottom w:val="0"/>
      <w:divBdr>
        <w:top w:val="none" w:sz="0" w:space="0" w:color="auto"/>
        <w:left w:val="none" w:sz="0" w:space="0" w:color="auto"/>
        <w:bottom w:val="none" w:sz="0" w:space="0" w:color="auto"/>
        <w:right w:val="none" w:sz="0" w:space="0" w:color="auto"/>
      </w:divBdr>
    </w:div>
    <w:div w:id="1872108451">
      <w:bodyDiv w:val="1"/>
      <w:marLeft w:val="0"/>
      <w:marRight w:val="0"/>
      <w:marTop w:val="0"/>
      <w:marBottom w:val="0"/>
      <w:divBdr>
        <w:top w:val="none" w:sz="0" w:space="0" w:color="auto"/>
        <w:left w:val="none" w:sz="0" w:space="0" w:color="auto"/>
        <w:bottom w:val="none" w:sz="0" w:space="0" w:color="auto"/>
        <w:right w:val="none" w:sz="0" w:space="0" w:color="auto"/>
      </w:divBdr>
    </w:div>
    <w:div w:id="1888881053">
      <w:bodyDiv w:val="1"/>
      <w:marLeft w:val="0"/>
      <w:marRight w:val="0"/>
      <w:marTop w:val="0"/>
      <w:marBottom w:val="0"/>
      <w:divBdr>
        <w:top w:val="none" w:sz="0" w:space="0" w:color="auto"/>
        <w:left w:val="none" w:sz="0" w:space="0" w:color="auto"/>
        <w:bottom w:val="none" w:sz="0" w:space="0" w:color="auto"/>
        <w:right w:val="none" w:sz="0" w:space="0" w:color="auto"/>
      </w:divBdr>
      <w:divsChild>
        <w:div w:id="1468166605">
          <w:marLeft w:val="0"/>
          <w:marRight w:val="0"/>
          <w:marTop w:val="0"/>
          <w:marBottom w:val="0"/>
          <w:divBdr>
            <w:top w:val="none" w:sz="0" w:space="0" w:color="auto"/>
            <w:left w:val="none" w:sz="0" w:space="0" w:color="auto"/>
            <w:bottom w:val="none" w:sz="0" w:space="0" w:color="auto"/>
            <w:right w:val="none" w:sz="0" w:space="0" w:color="auto"/>
          </w:divBdr>
          <w:divsChild>
            <w:div w:id="1614435359">
              <w:marLeft w:val="0"/>
              <w:marRight w:val="0"/>
              <w:marTop w:val="0"/>
              <w:marBottom w:val="0"/>
              <w:divBdr>
                <w:top w:val="none" w:sz="0" w:space="0" w:color="auto"/>
                <w:left w:val="none" w:sz="0" w:space="0" w:color="auto"/>
                <w:bottom w:val="none" w:sz="0" w:space="0" w:color="auto"/>
                <w:right w:val="none" w:sz="0" w:space="0" w:color="auto"/>
              </w:divBdr>
              <w:divsChild>
                <w:div w:id="18699783">
                  <w:marLeft w:val="0"/>
                  <w:marRight w:val="0"/>
                  <w:marTop w:val="0"/>
                  <w:marBottom w:val="0"/>
                  <w:divBdr>
                    <w:top w:val="none" w:sz="0" w:space="0" w:color="auto"/>
                    <w:left w:val="none" w:sz="0" w:space="0" w:color="auto"/>
                    <w:bottom w:val="none" w:sz="0" w:space="0" w:color="auto"/>
                    <w:right w:val="none" w:sz="0" w:space="0" w:color="auto"/>
                  </w:divBdr>
                  <w:divsChild>
                    <w:div w:id="1784183289">
                      <w:marLeft w:val="0"/>
                      <w:marRight w:val="0"/>
                      <w:marTop w:val="0"/>
                      <w:marBottom w:val="0"/>
                      <w:divBdr>
                        <w:top w:val="none" w:sz="0" w:space="0" w:color="auto"/>
                        <w:left w:val="none" w:sz="0" w:space="0" w:color="auto"/>
                        <w:bottom w:val="none" w:sz="0" w:space="0" w:color="auto"/>
                        <w:right w:val="none" w:sz="0" w:space="0" w:color="auto"/>
                      </w:divBdr>
                      <w:divsChild>
                        <w:div w:id="106438414">
                          <w:marLeft w:val="0"/>
                          <w:marRight w:val="0"/>
                          <w:marTop w:val="0"/>
                          <w:marBottom w:val="0"/>
                          <w:divBdr>
                            <w:top w:val="none" w:sz="0" w:space="0" w:color="auto"/>
                            <w:left w:val="none" w:sz="0" w:space="0" w:color="auto"/>
                            <w:bottom w:val="none" w:sz="0" w:space="0" w:color="auto"/>
                            <w:right w:val="none" w:sz="0" w:space="0" w:color="auto"/>
                          </w:divBdr>
                          <w:divsChild>
                            <w:div w:id="869339271">
                              <w:marLeft w:val="0"/>
                              <w:marRight w:val="0"/>
                              <w:marTop w:val="0"/>
                              <w:marBottom w:val="0"/>
                              <w:divBdr>
                                <w:top w:val="none" w:sz="0" w:space="0" w:color="auto"/>
                                <w:left w:val="none" w:sz="0" w:space="0" w:color="auto"/>
                                <w:bottom w:val="none" w:sz="0" w:space="0" w:color="auto"/>
                                <w:right w:val="none" w:sz="0" w:space="0" w:color="auto"/>
                              </w:divBdr>
                              <w:divsChild>
                                <w:div w:id="1465152068">
                                  <w:marLeft w:val="0"/>
                                  <w:marRight w:val="0"/>
                                  <w:marTop w:val="0"/>
                                  <w:marBottom w:val="0"/>
                                  <w:divBdr>
                                    <w:top w:val="none" w:sz="0" w:space="0" w:color="auto"/>
                                    <w:left w:val="none" w:sz="0" w:space="0" w:color="auto"/>
                                    <w:bottom w:val="none" w:sz="0" w:space="0" w:color="auto"/>
                                    <w:right w:val="none" w:sz="0" w:space="0" w:color="auto"/>
                                  </w:divBdr>
                                  <w:divsChild>
                                    <w:div w:id="871307908">
                                      <w:marLeft w:val="0"/>
                                      <w:marRight w:val="0"/>
                                      <w:marTop w:val="0"/>
                                      <w:marBottom w:val="0"/>
                                      <w:divBdr>
                                        <w:top w:val="single" w:sz="6" w:space="0" w:color="F5F5F5"/>
                                        <w:left w:val="single" w:sz="6" w:space="0" w:color="F5F5F5"/>
                                        <w:bottom w:val="single" w:sz="6" w:space="0" w:color="F5F5F5"/>
                                        <w:right w:val="single" w:sz="6" w:space="0" w:color="F5F5F5"/>
                                      </w:divBdr>
                                      <w:divsChild>
                                        <w:div w:id="772552209">
                                          <w:marLeft w:val="0"/>
                                          <w:marRight w:val="0"/>
                                          <w:marTop w:val="0"/>
                                          <w:marBottom w:val="0"/>
                                          <w:divBdr>
                                            <w:top w:val="none" w:sz="0" w:space="0" w:color="auto"/>
                                            <w:left w:val="none" w:sz="0" w:space="0" w:color="auto"/>
                                            <w:bottom w:val="none" w:sz="0" w:space="0" w:color="auto"/>
                                            <w:right w:val="none" w:sz="0" w:space="0" w:color="auto"/>
                                          </w:divBdr>
                                          <w:divsChild>
                                            <w:div w:id="2045863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9994643">
      <w:bodyDiv w:val="1"/>
      <w:marLeft w:val="0"/>
      <w:marRight w:val="0"/>
      <w:marTop w:val="0"/>
      <w:marBottom w:val="0"/>
      <w:divBdr>
        <w:top w:val="none" w:sz="0" w:space="0" w:color="auto"/>
        <w:left w:val="none" w:sz="0" w:space="0" w:color="auto"/>
        <w:bottom w:val="none" w:sz="0" w:space="0" w:color="auto"/>
        <w:right w:val="none" w:sz="0" w:space="0" w:color="auto"/>
      </w:divBdr>
    </w:div>
    <w:div w:id="1994139926">
      <w:bodyDiv w:val="1"/>
      <w:marLeft w:val="0"/>
      <w:marRight w:val="0"/>
      <w:marTop w:val="0"/>
      <w:marBottom w:val="0"/>
      <w:divBdr>
        <w:top w:val="none" w:sz="0" w:space="0" w:color="auto"/>
        <w:left w:val="none" w:sz="0" w:space="0" w:color="auto"/>
        <w:bottom w:val="none" w:sz="0" w:space="0" w:color="auto"/>
        <w:right w:val="none" w:sz="0" w:space="0" w:color="auto"/>
      </w:divBdr>
      <w:divsChild>
        <w:div w:id="851069016">
          <w:marLeft w:val="0"/>
          <w:marRight w:val="0"/>
          <w:marTop w:val="0"/>
          <w:marBottom w:val="0"/>
          <w:divBdr>
            <w:top w:val="none" w:sz="0" w:space="0" w:color="auto"/>
            <w:left w:val="none" w:sz="0" w:space="0" w:color="auto"/>
            <w:bottom w:val="none" w:sz="0" w:space="0" w:color="auto"/>
            <w:right w:val="none" w:sz="0" w:space="0" w:color="auto"/>
          </w:divBdr>
          <w:divsChild>
            <w:div w:id="2111076745">
              <w:marLeft w:val="0"/>
              <w:marRight w:val="0"/>
              <w:marTop w:val="0"/>
              <w:marBottom w:val="0"/>
              <w:divBdr>
                <w:top w:val="none" w:sz="0" w:space="0" w:color="auto"/>
                <w:left w:val="none" w:sz="0" w:space="0" w:color="auto"/>
                <w:bottom w:val="none" w:sz="0" w:space="0" w:color="auto"/>
                <w:right w:val="none" w:sz="0" w:space="0" w:color="auto"/>
              </w:divBdr>
              <w:divsChild>
                <w:div w:id="1562247191">
                  <w:marLeft w:val="0"/>
                  <w:marRight w:val="0"/>
                  <w:marTop w:val="0"/>
                  <w:marBottom w:val="0"/>
                  <w:divBdr>
                    <w:top w:val="none" w:sz="0" w:space="0" w:color="auto"/>
                    <w:left w:val="none" w:sz="0" w:space="0" w:color="auto"/>
                    <w:bottom w:val="none" w:sz="0" w:space="0" w:color="auto"/>
                    <w:right w:val="none" w:sz="0" w:space="0" w:color="auto"/>
                  </w:divBdr>
                  <w:divsChild>
                    <w:div w:id="1987196013">
                      <w:marLeft w:val="0"/>
                      <w:marRight w:val="0"/>
                      <w:marTop w:val="0"/>
                      <w:marBottom w:val="0"/>
                      <w:divBdr>
                        <w:top w:val="none" w:sz="0" w:space="0" w:color="auto"/>
                        <w:left w:val="none" w:sz="0" w:space="0" w:color="auto"/>
                        <w:bottom w:val="none" w:sz="0" w:space="0" w:color="auto"/>
                        <w:right w:val="none" w:sz="0" w:space="0" w:color="auto"/>
                      </w:divBdr>
                      <w:divsChild>
                        <w:div w:id="474491993">
                          <w:marLeft w:val="0"/>
                          <w:marRight w:val="0"/>
                          <w:marTop w:val="0"/>
                          <w:marBottom w:val="0"/>
                          <w:divBdr>
                            <w:top w:val="none" w:sz="0" w:space="0" w:color="auto"/>
                            <w:left w:val="none" w:sz="0" w:space="0" w:color="auto"/>
                            <w:bottom w:val="none" w:sz="0" w:space="0" w:color="auto"/>
                            <w:right w:val="none" w:sz="0" w:space="0" w:color="auto"/>
                          </w:divBdr>
                          <w:divsChild>
                            <w:div w:id="587353564">
                              <w:marLeft w:val="0"/>
                              <w:marRight w:val="0"/>
                              <w:marTop w:val="0"/>
                              <w:marBottom w:val="0"/>
                              <w:divBdr>
                                <w:top w:val="none" w:sz="0" w:space="0" w:color="auto"/>
                                <w:left w:val="none" w:sz="0" w:space="0" w:color="auto"/>
                                <w:bottom w:val="none" w:sz="0" w:space="0" w:color="auto"/>
                                <w:right w:val="none" w:sz="0" w:space="0" w:color="auto"/>
                              </w:divBdr>
                              <w:divsChild>
                                <w:div w:id="1043870217">
                                  <w:marLeft w:val="0"/>
                                  <w:marRight w:val="0"/>
                                  <w:marTop w:val="0"/>
                                  <w:marBottom w:val="0"/>
                                  <w:divBdr>
                                    <w:top w:val="none" w:sz="0" w:space="0" w:color="auto"/>
                                    <w:left w:val="none" w:sz="0" w:space="0" w:color="auto"/>
                                    <w:bottom w:val="none" w:sz="0" w:space="0" w:color="auto"/>
                                    <w:right w:val="none" w:sz="0" w:space="0" w:color="auto"/>
                                  </w:divBdr>
                                  <w:divsChild>
                                    <w:div w:id="560680730">
                                      <w:marLeft w:val="0"/>
                                      <w:marRight w:val="0"/>
                                      <w:marTop w:val="0"/>
                                      <w:marBottom w:val="0"/>
                                      <w:divBdr>
                                        <w:top w:val="single" w:sz="6" w:space="0" w:color="F5F5F5"/>
                                        <w:left w:val="single" w:sz="6" w:space="0" w:color="F5F5F5"/>
                                        <w:bottom w:val="single" w:sz="6" w:space="0" w:color="F5F5F5"/>
                                        <w:right w:val="single" w:sz="6" w:space="0" w:color="F5F5F5"/>
                                      </w:divBdr>
                                      <w:divsChild>
                                        <w:div w:id="12415815">
                                          <w:marLeft w:val="0"/>
                                          <w:marRight w:val="0"/>
                                          <w:marTop w:val="0"/>
                                          <w:marBottom w:val="0"/>
                                          <w:divBdr>
                                            <w:top w:val="none" w:sz="0" w:space="0" w:color="auto"/>
                                            <w:left w:val="none" w:sz="0" w:space="0" w:color="auto"/>
                                            <w:bottom w:val="none" w:sz="0" w:space="0" w:color="auto"/>
                                            <w:right w:val="none" w:sz="0" w:space="0" w:color="auto"/>
                                          </w:divBdr>
                                          <w:divsChild>
                                            <w:div w:id="50799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png"/><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hart" Target="charts/chart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www.pcbs.gov.ps/Downloads/book2383.pdf"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chart" Target="charts/chart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chart" Target="charts/chart5.xml"/><Relationship Id="rId10" Type="http://schemas.openxmlformats.org/officeDocument/2006/relationships/image" Target="media/image3.png"/><Relationship Id="rId19"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chart" Target="charts/chart4.xml"/><Relationship Id="rId27" Type="http://schemas.microsoft.com/office/2007/relationships/stylesWithEffects" Target="stylesWithEffects.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style val="4"/>
  <c:chart>
    <c:autoTitleDeleted val="1"/>
    <c:plotArea>
      <c:layout>
        <c:manualLayout>
          <c:layoutTarget val="inner"/>
          <c:xMode val="edge"/>
          <c:yMode val="edge"/>
          <c:x val="0.10638921386913447"/>
          <c:y val="4.5627376425855466E-2"/>
          <c:w val="0.8651724878296726"/>
          <c:h val="0.69762804649423504"/>
        </c:manualLayout>
      </c:layout>
      <c:barChart>
        <c:barDir val="col"/>
        <c:grouping val="clustered"/>
        <c:ser>
          <c:idx val="0"/>
          <c:order val="0"/>
          <c:tx>
            <c:strRef>
              <c:f>Sheet1!$B$1</c:f>
              <c:strCache>
                <c:ptCount val="1"/>
                <c:pt idx="0">
                  <c:v>النسبة Percentage</c:v>
                </c:pt>
              </c:strCache>
            </c:strRef>
          </c:tx>
          <c:dLbls>
            <c:numFmt formatCode="0.0" sourceLinked="0"/>
            <c:txPr>
              <a:bodyPr/>
              <a:lstStyle/>
              <a:p>
                <a:pPr>
                  <a:defRPr>
                    <a:solidFill>
                      <a:sysClr val="windowText" lastClr="000000"/>
                    </a:solidFill>
                  </a:defRPr>
                </a:pPr>
                <a:endParaRPr lang="ar-SA"/>
              </a:p>
            </c:txPr>
            <c:showVal val="1"/>
          </c:dLbls>
          <c:cat>
            <c:strRef>
              <c:f>Sheet1!$A$2:$A$6</c:f>
              <c:strCache>
                <c:ptCount val="5"/>
                <c:pt idx="0">
                  <c:v>Mobility</c:v>
                </c:pt>
                <c:pt idx="1">
                  <c:v>Seeing</c:v>
                </c:pt>
                <c:pt idx="2">
                  <c:v>Hearing</c:v>
                </c:pt>
                <c:pt idx="3">
                  <c:v>Communication</c:v>
                </c:pt>
                <c:pt idx="4">
                  <c:v>Remembering and Concentrating</c:v>
                </c:pt>
              </c:strCache>
            </c:strRef>
          </c:cat>
          <c:val>
            <c:numRef>
              <c:f>Sheet1!$B$2:$B$6</c:f>
              <c:numCache>
                <c:formatCode>General</c:formatCode>
                <c:ptCount val="5"/>
                <c:pt idx="0">
                  <c:v>1.1000000000000001</c:v>
                </c:pt>
                <c:pt idx="1">
                  <c:v>0.60000000000000064</c:v>
                </c:pt>
                <c:pt idx="2">
                  <c:v>0.5</c:v>
                </c:pt>
                <c:pt idx="3">
                  <c:v>0.5</c:v>
                </c:pt>
                <c:pt idx="4">
                  <c:v>0.4</c:v>
                </c:pt>
              </c:numCache>
            </c:numRef>
          </c:val>
        </c:ser>
        <c:axId val="117723520"/>
        <c:axId val="117725440"/>
      </c:barChart>
      <c:catAx>
        <c:axId val="117723520"/>
        <c:scaling>
          <c:orientation val="minMax"/>
        </c:scaling>
        <c:axPos val="b"/>
        <c:title>
          <c:tx>
            <c:rich>
              <a:bodyPr/>
              <a:lstStyle/>
              <a:p>
                <a:pPr>
                  <a:defRPr/>
                </a:pPr>
                <a:r>
                  <a:rPr lang="en-US"/>
                  <a:t>Type of Disability</a:t>
                </a:r>
              </a:p>
            </c:rich>
          </c:tx>
          <c:layout>
            <c:manualLayout>
              <c:xMode val="edge"/>
              <c:yMode val="edge"/>
              <c:x val="0.42565073519207836"/>
              <c:y val="0.88624566351983014"/>
            </c:manualLayout>
          </c:layout>
        </c:title>
        <c:numFmt formatCode="General" sourceLinked="1"/>
        <c:tickLblPos val="nextTo"/>
        <c:txPr>
          <a:bodyPr rot="0" vert="horz"/>
          <a:lstStyle/>
          <a:p>
            <a:pPr>
              <a:defRPr/>
            </a:pPr>
            <a:endParaRPr lang="ar-SA"/>
          </a:p>
        </c:txPr>
        <c:crossAx val="117725440"/>
        <c:crosses val="autoZero"/>
        <c:auto val="1"/>
        <c:lblAlgn val="ctr"/>
        <c:lblOffset val="100"/>
        <c:tickLblSkip val="1"/>
        <c:tickMarkSkip val="1"/>
      </c:catAx>
      <c:valAx>
        <c:axId val="117725440"/>
        <c:scaling>
          <c:orientation val="minMax"/>
          <c:max val="2"/>
        </c:scaling>
        <c:axPos val="l"/>
        <c:title>
          <c:tx>
            <c:rich>
              <a:bodyPr/>
              <a:lstStyle/>
              <a:p>
                <a:pPr>
                  <a:defRPr/>
                </a:pPr>
                <a:r>
                  <a:rPr lang="en-US"/>
                  <a:t>Percentage</a:t>
                </a:r>
              </a:p>
            </c:rich>
          </c:tx>
          <c:layout>
            <c:manualLayout>
              <c:xMode val="edge"/>
              <c:yMode val="edge"/>
              <c:x val="0"/>
              <c:y val="0.36121646956294851"/>
            </c:manualLayout>
          </c:layout>
        </c:title>
        <c:numFmt formatCode="#,##0.0" sourceLinked="0"/>
        <c:tickLblPos val="nextTo"/>
        <c:txPr>
          <a:bodyPr rot="0" vert="horz"/>
          <a:lstStyle/>
          <a:p>
            <a:pPr>
              <a:defRPr/>
            </a:pPr>
            <a:endParaRPr lang="ar-SA"/>
          </a:p>
        </c:txPr>
        <c:crossAx val="117723520"/>
        <c:crosses val="autoZero"/>
        <c:crossBetween val="between"/>
        <c:majorUnit val="0.5"/>
        <c:minorUnit val="0.5"/>
      </c:valAx>
    </c:plotArea>
    <c:plotVisOnly val="1"/>
    <c:dispBlanksAs val="gap"/>
  </c:chart>
  <c:spPr>
    <a:ln w="6350">
      <a:noFill/>
    </a:ln>
  </c:spPr>
  <c:txPr>
    <a:bodyPr/>
    <a:lstStyle/>
    <a:p>
      <a:pPr>
        <a:defRPr sz="800">
          <a:latin typeface="Arial" pitchFamily="34" charset="0"/>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perspective val="0"/>
    </c:view3D>
    <c:plotArea>
      <c:layout>
        <c:manualLayout>
          <c:layoutTarget val="inner"/>
          <c:xMode val="edge"/>
          <c:yMode val="edge"/>
          <c:x val="0.21222410865874364"/>
          <c:y val="0.37096774193550652"/>
          <c:w val="0.55008488964346369"/>
          <c:h val="0.52016129032258063"/>
        </c:manualLayout>
      </c:layout>
      <c:pie3DChart>
        <c:varyColors val="1"/>
        <c:ser>
          <c:idx val="0"/>
          <c:order val="0"/>
          <c:tx>
            <c:strRef>
              <c:f>Sheet1!$B$1</c:f>
              <c:strCache>
                <c:ptCount val="1"/>
                <c:pt idx="0">
                  <c:v>النسبة Percentage</c:v>
                </c:pt>
              </c:strCache>
            </c:strRef>
          </c:tx>
          <c:spPr>
            <a:solidFill>
              <a:srgbClr val="FF6600"/>
            </a:solidFill>
            <a:ln w="12700">
              <a:solidFill>
                <a:srgbClr val="000000"/>
              </a:solidFill>
              <a:prstDash val="solid"/>
            </a:ln>
          </c:spPr>
          <c:explosion val="11"/>
          <c:dPt>
            <c:idx val="0"/>
            <c:spPr>
              <a:solidFill>
                <a:srgbClr val="800080"/>
              </a:solidFill>
              <a:ln w="12700">
                <a:solidFill>
                  <a:srgbClr val="000000"/>
                </a:solidFill>
                <a:prstDash val="solid"/>
              </a:ln>
            </c:spPr>
          </c:dPt>
          <c:dPt>
            <c:idx val="2"/>
            <c:spPr>
              <a:solidFill>
                <a:srgbClr val="FFFF00"/>
              </a:solidFill>
              <a:ln w="12700">
                <a:solidFill>
                  <a:srgbClr val="000000"/>
                </a:solidFill>
                <a:prstDash val="solid"/>
              </a:ln>
            </c:spPr>
          </c:dPt>
          <c:dPt>
            <c:idx val="3"/>
            <c:spPr>
              <a:solidFill>
                <a:srgbClr val="C0C0C0"/>
              </a:solidFill>
              <a:ln w="12700">
                <a:solidFill>
                  <a:srgbClr val="000000"/>
                </a:solidFill>
                <a:prstDash val="solid"/>
              </a:ln>
            </c:spPr>
          </c:dPt>
          <c:dPt>
            <c:idx val="4"/>
            <c:spPr>
              <a:solidFill>
                <a:srgbClr val="FFFFCC"/>
              </a:solidFill>
              <a:ln w="12700">
                <a:solidFill>
                  <a:srgbClr val="000000"/>
                </a:solidFill>
                <a:prstDash val="solid"/>
              </a:ln>
            </c:spPr>
          </c:dPt>
          <c:dPt>
            <c:idx val="5"/>
            <c:spPr>
              <a:solidFill>
                <a:srgbClr val="FF99CC"/>
              </a:solidFill>
              <a:ln w="12700">
                <a:solidFill>
                  <a:srgbClr val="000000"/>
                </a:solidFill>
                <a:prstDash val="solid"/>
              </a:ln>
            </c:spPr>
          </c:dPt>
          <c:dPt>
            <c:idx val="6"/>
            <c:spPr>
              <a:solidFill>
                <a:srgbClr val="00CCFF"/>
              </a:solidFill>
              <a:ln w="12700">
                <a:solidFill>
                  <a:srgbClr val="000000"/>
                </a:solidFill>
                <a:prstDash val="solid"/>
              </a:ln>
            </c:spPr>
          </c:dPt>
          <c:dPt>
            <c:idx val="8"/>
            <c:spPr>
              <a:solidFill>
                <a:srgbClr val="FFCC99"/>
              </a:solidFill>
              <a:ln w="12700">
                <a:solidFill>
                  <a:srgbClr val="000000"/>
                </a:solidFill>
                <a:prstDash val="solid"/>
              </a:ln>
            </c:spPr>
          </c:dPt>
          <c:dPt>
            <c:idx val="10"/>
            <c:spPr>
              <a:solidFill>
                <a:srgbClr val="CCFFFF"/>
              </a:solidFill>
              <a:ln w="12700">
                <a:solidFill>
                  <a:srgbClr val="000000"/>
                </a:solidFill>
                <a:prstDash val="solid"/>
              </a:ln>
            </c:spPr>
          </c:dPt>
          <c:dLbls>
            <c:dLbl>
              <c:idx val="0"/>
              <c:layout>
                <c:manualLayout>
                  <c:x val="7.6116887726262933E-2"/>
                  <c:y val="-0.20260738492025845"/>
                </c:manualLayout>
              </c:layout>
              <c:dLblPos val="bestFit"/>
              <c:showCatName val="1"/>
              <c:showPercent val="1"/>
            </c:dLbl>
            <c:dLbl>
              <c:idx val="1"/>
              <c:layout>
                <c:manualLayout>
                  <c:x val="6.2346605672621513E-2"/>
                  <c:y val="-9.0893758762083068E-2"/>
                </c:manualLayout>
              </c:layout>
              <c:dLblPos val="bestFit"/>
              <c:showCatName val="1"/>
              <c:showPercent val="1"/>
            </c:dLbl>
            <c:dLbl>
              <c:idx val="2"/>
              <c:layout>
                <c:manualLayout>
                  <c:x val="4.6557210398783633E-2"/>
                  <c:y val="8.1000115949361757E-3"/>
                </c:manualLayout>
              </c:layout>
              <c:dLblPos val="bestFit"/>
              <c:showCatName val="1"/>
              <c:showPercent val="1"/>
            </c:dLbl>
            <c:dLbl>
              <c:idx val="3"/>
              <c:layout>
                <c:manualLayout>
                  <c:x val="2.4911239561488541E-3"/>
                  <c:y val="2.7443687498082212E-2"/>
                </c:manualLayout>
              </c:layout>
              <c:dLblPos val="bestFit"/>
              <c:showCatName val="1"/>
              <c:showPercent val="1"/>
            </c:dLbl>
            <c:dLbl>
              <c:idx val="4"/>
              <c:layout>
                <c:manualLayout>
                  <c:x val="-3.4241819828174036E-2"/>
                  <c:y val="-7.8845095439882343E-2"/>
                </c:manualLayout>
              </c:layout>
              <c:dLblPos val="bestFit"/>
              <c:showCatName val="1"/>
              <c:showPercent val="1"/>
            </c:dLbl>
            <c:dLbl>
              <c:idx val="5"/>
              <c:layout>
                <c:manualLayout>
                  <c:x val="-5.9500567437417592E-2"/>
                  <c:y val="-3.0155688370279016E-2"/>
                </c:manualLayout>
              </c:layout>
              <c:dLblPos val="bestFit"/>
              <c:showCatName val="1"/>
              <c:showPercent val="1"/>
            </c:dLbl>
            <c:dLbl>
              <c:idx val="6"/>
              <c:layout>
                <c:manualLayout>
                  <c:x val="-7.6856004248276932E-2"/>
                  <c:y val="-6.5230418094410797E-2"/>
                </c:manualLayout>
              </c:layout>
              <c:dLblPos val="bestFit"/>
              <c:showCatName val="1"/>
              <c:showPercent val="1"/>
            </c:dLbl>
            <c:dLbl>
              <c:idx val="7"/>
              <c:layout>
                <c:manualLayout>
                  <c:x val="-0.18553245214641587"/>
                  <c:y val="-0.18411329539549295"/>
                </c:manualLayout>
              </c:layout>
              <c:dLblPos val="bestFit"/>
              <c:showCatName val="1"/>
              <c:showPercent val="1"/>
            </c:dLbl>
            <c:dLbl>
              <c:idx val="8"/>
              <c:layout>
                <c:manualLayout>
                  <c:x val="-6.0788024369271124E-2"/>
                  <c:y val="-0.26591395767490988"/>
                </c:manualLayout>
              </c:layout>
              <c:dLblPos val="bestFit"/>
              <c:showCatName val="1"/>
              <c:showPercent val="1"/>
            </c:dLbl>
            <c:dLbl>
              <c:idx val="9"/>
              <c:layout>
                <c:manualLayout>
                  <c:x val="9.4253891879804267E-4"/>
                  <c:y val="-0.22841709286384629"/>
                </c:manualLayout>
              </c:layout>
              <c:dLblPos val="bestFit"/>
              <c:showCatName val="1"/>
              <c:showPercent val="1"/>
            </c:dLbl>
            <c:dLbl>
              <c:idx val="10"/>
              <c:layout>
                <c:manualLayout>
                  <c:x val="9.6167681274484232E-2"/>
                  <c:y val="-0.16196139666131468"/>
                </c:manualLayout>
              </c:layout>
              <c:dLblPos val="bestFit"/>
              <c:showCatName val="1"/>
              <c:showPercent val="1"/>
            </c:dLbl>
            <c:numFmt formatCode="0.0%" sourceLinked="0"/>
            <c:spPr>
              <a:noFill/>
              <a:ln w="25399">
                <a:noFill/>
              </a:ln>
            </c:spPr>
            <c:txPr>
              <a:bodyPr/>
              <a:lstStyle/>
              <a:p>
                <a:pPr>
                  <a:defRPr>
                    <a:solidFill>
                      <a:sysClr val="windowText" lastClr="000000"/>
                    </a:solidFill>
                  </a:defRPr>
                </a:pPr>
                <a:endParaRPr lang="ar-SA"/>
              </a:p>
            </c:txPr>
            <c:showCatName val="1"/>
            <c:showPercent val="1"/>
            <c:showLeaderLines val="1"/>
          </c:dLbls>
          <c:cat>
            <c:strRef>
              <c:f>Sheet1!$A$2:$A$9</c:f>
              <c:strCache>
                <c:ptCount val="8"/>
                <c:pt idx="0">
                  <c:v>Illiterate</c:v>
                </c:pt>
                <c:pt idx="1">
                  <c:v>Can Read and Write</c:v>
                </c:pt>
                <c:pt idx="2">
                  <c:v>Elementary</c:v>
                </c:pt>
                <c:pt idx="3">
                  <c:v>Preparatory</c:v>
                </c:pt>
                <c:pt idx="4">
                  <c:v>Secondary</c:v>
                </c:pt>
                <c:pt idx="5">
                  <c:v>Associate Diploma</c:v>
                </c:pt>
                <c:pt idx="6">
                  <c:v>Bachelor</c:v>
                </c:pt>
                <c:pt idx="7">
                  <c:v> Higher Diploma and above</c:v>
                </c:pt>
              </c:strCache>
            </c:strRef>
          </c:cat>
          <c:val>
            <c:numRef>
              <c:f>Sheet1!$B$2:$B$9</c:f>
              <c:numCache>
                <c:formatCode>0.0</c:formatCode>
                <c:ptCount val="8"/>
                <c:pt idx="0" formatCode="General">
                  <c:v>3.4</c:v>
                </c:pt>
                <c:pt idx="1">
                  <c:v>10</c:v>
                </c:pt>
                <c:pt idx="2">
                  <c:v>17.100000000000001</c:v>
                </c:pt>
                <c:pt idx="3" formatCode="General">
                  <c:v>26.5</c:v>
                </c:pt>
                <c:pt idx="4">
                  <c:v>22.3</c:v>
                </c:pt>
                <c:pt idx="5">
                  <c:v>5.3</c:v>
                </c:pt>
                <c:pt idx="6" formatCode="General">
                  <c:v>14.5</c:v>
                </c:pt>
                <c:pt idx="7" formatCode="General">
                  <c:v>0.9</c:v>
                </c:pt>
              </c:numCache>
            </c:numRef>
          </c:val>
        </c:ser>
      </c:pie3DChart>
      <c:spPr>
        <a:solidFill>
          <a:srgbClr val="FFFFFF"/>
        </a:solidFill>
        <a:ln w="12700">
          <a:solidFill>
            <a:srgbClr val="FFFFFF"/>
          </a:solidFill>
          <a:prstDash val="solid"/>
        </a:ln>
      </c:spPr>
    </c:plotArea>
    <c:plotVisOnly val="1"/>
    <c:dispBlanksAs val="zero"/>
  </c:chart>
  <c:spPr>
    <a:solidFill>
      <a:schemeClr val="lt1"/>
    </a:solidFill>
    <a:ln w="12700" cap="flat" cmpd="sng" algn="ctr">
      <a:noFill/>
      <a:prstDash val="solid"/>
    </a:ln>
    <a:effectLst/>
  </c:spPr>
  <c:txPr>
    <a:bodyPr/>
    <a:lstStyle/>
    <a:p>
      <a:pPr>
        <a:defRPr sz="800">
          <a:solidFill>
            <a:schemeClr val="dk1"/>
          </a:solidFill>
          <a:latin typeface="Arial" pitchFamily="34" charset="0"/>
          <a:ea typeface="+mn-ea"/>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9.4728732330181545E-2"/>
          <c:y val="5.3328080689165239E-2"/>
          <c:w val="0.83628463489433869"/>
          <c:h val="0.74741620354505311"/>
        </c:manualLayout>
      </c:layout>
      <c:lineChart>
        <c:grouping val="standard"/>
        <c:ser>
          <c:idx val="0"/>
          <c:order val="0"/>
          <c:tx>
            <c:strRef>
              <c:f>Sheet1!$B$1</c:f>
              <c:strCache>
                <c:ptCount val="1"/>
                <c:pt idx="0">
                  <c:v>Rafah Governorate Males</c:v>
                </c:pt>
              </c:strCache>
            </c:strRef>
          </c:tx>
          <c:dLbls>
            <c:dLbl>
              <c:idx val="0"/>
              <c:layout>
                <c:manualLayout>
                  <c:x val="-3.2118973142055876E-2"/>
                  <c:y val="-3.6845128872165428E-2"/>
                </c:manualLayout>
              </c:layout>
              <c:dLblPos val="r"/>
              <c:showVal val="1"/>
            </c:dLbl>
            <c:dLbl>
              <c:idx val="1"/>
              <c:layout>
                <c:manualLayout>
                  <c:x val="-3.4400999532592673E-2"/>
                  <c:y val="-3.5034027826167817E-2"/>
                </c:manualLayout>
              </c:layout>
              <c:tx>
                <c:rich>
                  <a:bodyPr/>
                  <a:lstStyle/>
                  <a:p>
                    <a:r>
                      <a:rPr lang="ar-SA"/>
                      <a:t>3.0</a:t>
                    </a:r>
                    <a:endParaRPr lang="en-US"/>
                  </a:p>
                </c:rich>
              </c:tx>
              <c:dLblPos val="r"/>
              <c:showVal val="1"/>
            </c:dLbl>
            <c:dLbl>
              <c:idx val="2"/>
              <c:layout>
                <c:manualLayout>
                  <c:x val="-7.4323158235357571E-3"/>
                  <c:y val="7.1075186398160406E-4"/>
                </c:manualLayout>
              </c:layout>
              <c:dLblPos val="r"/>
              <c:showVal val="1"/>
            </c:dLbl>
            <c:dLblPos val="t"/>
            <c:showVal val="1"/>
          </c:dLbls>
          <c:cat>
            <c:numRef>
              <c:f>Sheet1!$A$2:$A$4</c:f>
              <c:numCache>
                <c:formatCode>General</c:formatCode>
                <c:ptCount val="3"/>
                <c:pt idx="0">
                  <c:v>1997</c:v>
                </c:pt>
                <c:pt idx="1">
                  <c:v>2007</c:v>
                </c:pt>
                <c:pt idx="2">
                  <c:v>2017</c:v>
                </c:pt>
              </c:numCache>
            </c:numRef>
          </c:cat>
          <c:val>
            <c:numRef>
              <c:f>Sheet1!$B$2:$B$4</c:f>
              <c:numCache>
                <c:formatCode>0.0</c:formatCode>
                <c:ptCount val="3"/>
                <c:pt idx="0" formatCode="General">
                  <c:v>6.9</c:v>
                </c:pt>
                <c:pt idx="1">
                  <c:v>3</c:v>
                </c:pt>
                <c:pt idx="2" formatCode="General">
                  <c:v>1.9000000000000001</c:v>
                </c:pt>
              </c:numCache>
            </c:numRef>
          </c:val>
        </c:ser>
        <c:ser>
          <c:idx val="1"/>
          <c:order val="1"/>
          <c:tx>
            <c:strRef>
              <c:f>Sheet1!$C$1</c:f>
              <c:strCache>
                <c:ptCount val="1"/>
                <c:pt idx="0">
                  <c:v>Rafah Governorate Females</c:v>
                </c:pt>
              </c:strCache>
            </c:strRef>
          </c:tx>
          <c:dLbls>
            <c:dLbl>
              <c:idx val="0"/>
              <c:tx>
                <c:rich>
                  <a:bodyPr/>
                  <a:lstStyle/>
                  <a:p>
                    <a:r>
                      <a:rPr lang="ar-SA"/>
                      <a:t>17.8</a:t>
                    </a:r>
                    <a:endParaRPr lang="en-US"/>
                  </a:p>
                </c:rich>
              </c:tx>
              <c:dLblPos val="t"/>
              <c:showVal val="1"/>
            </c:dLbl>
            <c:dLblPos val="t"/>
            <c:showVal val="1"/>
          </c:dLbls>
          <c:cat>
            <c:numRef>
              <c:f>Sheet1!$A$2:$A$4</c:f>
              <c:numCache>
                <c:formatCode>General</c:formatCode>
                <c:ptCount val="3"/>
                <c:pt idx="0">
                  <c:v>1997</c:v>
                </c:pt>
                <c:pt idx="1">
                  <c:v>2007</c:v>
                </c:pt>
                <c:pt idx="2">
                  <c:v>2017</c:v>
                </c:pt>
              </c:numCache>
            </c:numRef>
          </c:cat>
          <c:val>
            <c:numRef>
              <c:f>Sheet1!$C$2:$C$4</c:f>
              <c:numCache>
                <c:formatCode>General</c:formatCode>
                <c:ptCount val="3"/>
                <c:pt idx="0">
                  <c:v>17.8</c:v>
                </c:pt>
                <c:pt idx="1">
                  <c:v>8.9</c:v>
                </c:pt>
                <c:pt idx="2">
                  <c:v>4.9000000000000004</c:v>
                </c:pt>
              </c:numCache>
            </c:numRef>
          </c:val>
        </c:ser>
        <c:ser>
          <c:idx val="2"/>
          <c:order val="2"/>
          <c:tx>
            <c:strRef>
              <c:f>Sheet1!$D$1</c:f>
              <c:strCache>
                <c:ptCount val="1"/>
                <c:pt idx="0">
                  <c:v>Palestine Males</c:v>
                </c:pt>
              </c:strCache>
            </c:strRef>
          </c:tx>
          <c:dLbls>
            <c:dLbl>
              <c:idx val="0"/>
              <c:layout>
                <c:manualLayout>
                  <c:x val="-3.653399489447387E-2"/>
                  <c:y val="3.9878599245890725E-2"/>
                </c:manualLayout>
              </c:layout>
              <c:showVal val="1"/>
            </c:dLbl>
            <c:dLbl>
              <c:idx val="1"/>
              <c:layout>
                <c:manualLayout>
                  <c:x val="-3.653561284291526E-2"/>
                  <c:y val="3.9878599245890725E-2"/>
                </c:manualLayout>
              </c:layout>
              <c:showVal val="1"/>
            </c:dLbl>
            <c:dLbl>
              <c:idx val="2"/>
              <c:layout>
                <c:manualLayout>
                  <c:x val="-4.3383309962966972E-2"/>
                  <c:y val="3.53889392144566E-2"/>
                </c:manualLayout>
              </c:layout>
              <c:showVal val="1"/>
            </c:dLbl>
            <c:showVal val="1"/>
          </c:dLbls>
          <c:cat>
            <c:numRef>
              <c:f>Sheet1!$A$2:$A$4</c:f>
              <c:numCache>
                <c:formatCode>General</c:formatCode>
                <c:ptCount val="3"/>
                <c:pt idx="0">
                  <c:v>1997</c:v>
                </c:pt>
                <c:pt idx="1">
                  <c:v>2007</c:v>
                </c:pt>
                <c:pt idx="2">
                  <c:v>2017</c:v>
                </c:pt>
              </c:numCache>
            </c:numRef>
          </c:cat>
          <c:val>
            <c:numRef>
              <c:f>Sheet1!$D$2:$D$4</c:f>
              <c:numCache>
                <c:formatCode>General</c:formatCode>
                <c:ptCount val="3"/>
                <c:pt idx="0">
                  <c:v>6.7</c:v>
                </c:pt>
                <c:pt idx="1">
                  <c:v>2.7</c:v>
                </c:pt>
                <c:pt idx="2">
                  <c:v>1.5</c:v>
                </c:pt>
              </c:numCache>
            </c:numRef>
          </c:val>
        </c:ser>
        <c:ser>
          <c:idx val="3"/>
          <c:order val="3"/>
          <c:tx>
            <c:strRef>
              <c:f>Sheet1!$E$1</c:f>
              <c:strCache>
                <c:ptCount val="1"/>
                <c:pt idx="0">
                  <c:v>Palestine Females</c:v>
                </c:pt>
              </c:strCache>
            </c:strRef>
          </c:tx>
          <c:dLbls>
            <c:dLbl>
              <c:idx val="0"/>
              <c:layout>
                <c:manualLayout>
                  <c:x val="-4.7964024373904013E-2"/>
                  <c:y val="6.1960506394356213E-2"/>
                </c:manualLayout>
              </c:layout>
              <c:showVal val="1"/>
            </c:dLbl>
            <c:dLbl>
              <c:idx val="1"/>
              <c:layout>
                <c:manualLayout>
                  <c:x val="-3.6538129651601775E-2"/>
                  <c:y val="4.1528658475212657E-2"/>
                </c:manualLayout>
              </c:layout>
              <c:showVal val="1"/>
            </c:dLbl>
            <c:dLbl>
              <c:idx val="2"/>
              <c:layout>
                <c:manualLayout>
                  <c:x val="-2.9693128441754812E-2"/>
                  <c:y val="4.5002093869794133E-2"/>
                </c:manualLayout>
              </c:layout>
              <c:showVal val="1"/>
            </c:dLbl>
            <c:showVal val="1"/>
          </c:dLbls>
          <c:cat>
            <c:numRef>
              <c:f>Sheet1!$A$2:$A$4</c:f>
              <c:numCache>
                <c:formatCode>General</c:formatCode>
                <c:ptCount val="3"/>
                <c:pt idx="0">
                  <c:v>1997</c:v>
                </c:pt>
                <c:pt idx="1">
                  <c:v>2007</c:v>
                </c:pt>
                <c:pt idx="2">
                  <c:v>2017</c:v>
                </c:pt>
              </c:numCache>
            </c:numRef>
          </c:cat>
          <c:val>
            <c:numRef>
              <c:f>Sheet1!$E$2:$E$4</c:f>
              <c:numCache>
                <c:formatCode>General</c:formatCode>
                <c:ptCount val="3"/>
                <c:pt idx="0">
                  <c:v>16.8</c:v>
                </c:pt>
                <c:pt idx="1">
                  <c:v>8.2000000000000011</c:v>
                </c:pt>
                <c:pt idx="2">
                  <c:v>4.3</c:v>
                </c:pt>
              </c:numCache>
            </c:numRef>
          </c:val>
        </c:ser>
        <c:dLbls>
          <c:showVal val="1"/>
        </c:dLbls>
        <c:marker val="1"/>
        <c:axId val="76400896"/>
        <c:axId val="76419456"/>
      </c:lineChart>
      <c:catAx>
        <c:axId val="76400896"/>
        <c:scaling>
          <c:orientation val="minMax"/>
        </c:scaling>
        <c:axPos val="b"/>
        <c:title>
          <c:tx>
            <c:rich>
              <a:bodyPr/>
              <a:lstStyle/>
              <a:p>
                <a:pPr>
                  <a:defRPr/>
                </a:pPr>
                <a:r>
                  <a:rPr lang="en-US"/>
                  <a:t>Year</a:t>
                </a:r>
              </a:p>
            </c:rich>
          </c:tx>
          <c:layout>
            <c:manualLayout>
              <c:xMode val="edge"/>
              <c:yMode val="edge"/>
              <c:x val="0.46318899612629338"/>
              <c:y val="0.89955564447868963"/>
            </c:manualLayout>
          </c:layout>
        </c:title>
        <c:numFmt formatCode="General" sourceLinked="1"/>
        <c:tickLblPos val="nextTo"/>
        <c:crossAx val="76419456"/>
        <c:crossesAt val="0"/>
        <c:auto val="1"/>
        <c:lblAlgn val="ctr"/>
        <c:lblOffset val="100"/>
      </c:catAx>
      <c:valAx>
        <c:axId val="76419456"/>
        <c:scaling>
          <c:orientation val="minMax"/>
          <c:max val="20"/>
          <c:min val="0"/>
        </c:scaling>
        <c:axPos val="l"/>
        <c:title>
          <c:tx>
            <c:rich>
              <a:bodyPr rot="-5400000" vert="horz"/>
              <a:lstStyle/>
              <a:p>
                <a:pPr>
                  <a:defRPr/>
                </a:pPr>
                <a:r>
                  <a:rPr lang="en-US"/>
                  <a:t>Rate</a:t>
                </a:r>
              </a:p>
            </c:rich>
          </c:tx>
          <c:layout>
            <c:manualLayout>
              <c:xMode val="edge"/>
              <c:yMode val="edge"/>
              <c:x val="1.372661545592198E-2"/>
              <c:y val="0.4059964227358524"/>
            </c:manualLayout>
          </c:layout>
        </c:title>
        <c:numFmt formatCode="#,##0.0" sourceLinked="0"/>
        <c:tickLblPos val="nextTo"/>
        <c:crossAx val="76400896"/>
        <c:crosses val="autoZero"/>
        <c:crossBetween val="between"/>
        <c:majorUnit val="5"/>
      </c:valAx>
    </c:plotArea>
    <c:legend>
      <c:legendPos val="r"/>
      <c:layout>
        <c:manualLayout>
          <c:xMode val="edge"/>
          <c:yMode val="edge"/>
          <c:x val="0.66199362328784694"/>
          <c:y val="2.9594375706389082E-2"/>
          <c:w val="0.33572307219881342"/>
          <c:h val="0.28788612756062293"/>
        </c:manualLayout>
      </c:layout>
      <c:spPr>
        <a:ln>
          <a:solidFill>
            <a:srgbClr val="000000"/>
          </a:solidFill>
        </a:ln>
      </c:spPr>
    </c:legend>
    <c:plotVisOnly val="1"/>
  </c:chart>
  <c:spPr>
    <a:ln>
      <a:noFill/>
    </a:ln>
  </c:spPr>
  <c:txPr>
    <a:bodyPr/>
    <a:lstStyle/>
    <a:p>
      <a:pPr>
        <a:defRPr sz="800">
          <a:latin typeface="Arial" pitchFamily="34" charset="0"/>
          <a:cs typeface="Arial" pitchFamily="34" charset="0"/>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view3D>
      <c:perspective val="0"/>
    </c:view3D>
    <c:plotArea>
      <c:layout>
        <c:manualLayout>
          <c:layoutTarget val="inner"/>
          <c:xMode val="edge"/>
          <c:yMode val="edge"/>
          <c:x val="0.19829059829059828"/>
          <c:y val="0.22821576763485477"/>
          <c:w val="0.59316239316234431"/>
          <c:h val="0.57261410788381761"/>
        </c:manualLayout>
      </c:layout>
      <c:pie3DChart>
        <c:varyColors val="1"/>
        <c:ser>
          <c:idx val="0"/>
          <c:order val="0"/>
          <c:spPr>
            <a:solidFill>
              <a:srgbClr val="9999FF"/>
            </a:solidFill>
            <a:ln w="12700">
              <a:solidFill>
                <a:srgbClr val="000000"/>
              </a:solidFill>
              <a:prstDash val="solid"/>
            </a:ln>
          </c:spPr>
          <c:explosion val="25"/>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Pt>
            <c:idx val="3"/>
            <c:spPr>
              <a:solidFill>
                <a:srgbClr val="CCFFFF"/>
              </a:solidFill>
              <a:ln w="12700">
                <a:solidFill>
                  <a:srgbClr val="000000"/>
                </a:solidFill>
                <a:prstDash val="solid"/>
              </a:ln>
            </c:spPr>
          </c:dPt>
          <c:dPt>
            <c:idx val="4"/>
            <c:spPr>
              <a:solidFill>
                <a:srgbClr val="660066"/>
              </a:solidFill>
              <a:ln w="12700">
                <a:solidFill>
                  <a:srgbClr val="000000"/>
                </a:solidFill>
                <a:prstDash val="solid"/>
              </a:ln>
            </c:spPr>
          </c:dPt>
          <c:dPt>
            <c:idx val="5"/>
            <c:spPr>
              <a:solidFill>
                <a:srgbClr val="FF8080"/>
              </a:solidFill>
              <a:ln w="12700">
                <a:solidFill>
                  <a:srgbClr val="000000"/>
                </a:solidFill>
                <a:prstDash val="solid"/>
              </a:ln>
            </c:spPr>
          </c:dPt>
          <c:dPt>
            <c:idx val="6"/>
            <c:spPr>
              <a:solidFill>
                <a:srgbClr val="0066CC"/>
              </a:solidFill>
              <a:ln w="12700">
                <a:solidFill>
                  <a:srgbClr val="000000"/>
                </a:solidFill>
                <a:prstDash val="solid"/>
              </a:ln>
            </c:spPr>
          </c:dPt>
          <c:dLbls>
            <c:dLbl>
              <c:idx val="0"/>
              <c:layout>
                <c:manualLayout>
                  <c:x val="-2.0663181808156336E-2"/>
                  <c:y val="-0.21681189851269381"/>
                </c:manualLayout>
              </c:layout>
              <c:tx>
                <c:rich>
                  <a:bodyPr/>
                  <a:lstStyle/>
                  <a:p>
                    <a:r>
                      <a:rPr lang="en-US" sz="900">
                        <a:solidFill>
                          <a:sysClr val="windowText" lastClr="000000"/>
                        </a:solidFill>
                      </a:rPr>
                      <a:t>N</a:t>
                    </a:r>
                    <a:r>
                      <a:rPr lang="en-US"/>
                      <a:t>ever Married*
37.5%</a:t>
                    </a:r>
                  </a:p>
                </c:rich>
              </c:tx>
              <c:dLblPos val="bestFit"/>
            </c:dLbl>
            <c:dLbl>
              <c:idx val="1"/>
              <c:layout>
                <c:manualLayout>
                  <c:x val="-4.6618955314869356E-2"/>
                  <c:y val="8.9639497765484549E-2"/>
                </c:manualLayout>
              </c:layout>
              <c:tx>
                <c:rich>
                  <a:bodyPr/>
                  <a:lstStyle/>
                  <a:p>
                    <a:r>
                      <a:rPr lang="en-US"/>
                      <a:t>Married
58.6%</a:t>
                    </a:r>
                  </a:p>
                </c:rich>
              </c:tx>
            </c:dLbl>
            <c:dLbl>
              <c:idx val="2"/>
              <c:layout>
                <c:manualLayout>
                  <c:x val="-6.0813538780531834E-2"/>
                  <c:y val="-6.2452011066184414E-2"/>
                </c:manualLayout>
              </c:layout>
              <c:tx>
                <c:rich>
                  <a:bodyPr/>
                  <a:lstStyle/>
                  <a:p>
                    <a:r>
                      <a:rPr lang="en-US" sz="900">
                        <a:solidFill>
                          <a:sysClr val="windowText" lastClr="000000"/>
                        </a:solidFill>
                      </a:rPr>
                      <a:t>Other</a:t>
                    </a:r>
                    <a:r>
                      <a:rPr lang="en-US"/>
                      <a:t>
3.9%</a:t>
                    </a:r>
                  </a:p>
                </c:rich>
              </c:tx>
              <c:dLblPos val="bestFit"/>
            </c:dLbl>
            <c:dLbl>
              <c:idx val="3"/>
              <c:layout>
                <c:manualLayout>
                  <c:x val="-9.7576861715815047E-2"/>
                  <c:y val="-3.1233237403577054E-2"/>
                </c:manualLayout>
              </c:layout>
              <c:tx>
                <c:rich>
                  <a:bodyPr/>
                  <a:lstStyle/>
                  <a:p>
                    <a:r>
                      <a:rPr lang="en-US" sz="900">
                        <a:solidFill>
                          <a:sysClr val="windowText" lastClr="000000"/>
                        </a:solidFill>
                      </a:rPr>
                      <a:t>D</a:t>
                    </a:r>
                    <a:r>
                      <a:rPr lang="en-US"/>
                      <a:t>ivorced</a:t>
                    </a:r>
                  </a:p>
                  <a:p>
                    <a:r>
                      <a:rPr lang="en-US"/>
                      <a:t>1.0%</a:t>
                    </a:r>
                  </a:p>
                </c:rich>
              </c:tx>
              <c:dLblPos val="bestFit"/>
            </c:dLbl>
            <c:dLbl>
              <c:idx val="4"/>
              <c:layout>
                <c:manualLayout>
                  <c:x val="-5.9099259651367003E-2"/>
                  <c:y val="-0.15276029305417108"/>
                </c:manualLayout>
              </c:layout>
              <c:tx>
                <c:rich>
                  <a:bodyPr/>
                  <a:lstStyle/>
                  <a:p>
                    <a:r>
                      <a:rPr lang="en-US" sz="900">
                        <a:solidFill>
                          <a:sysClr val="windowText" lastClr="000000"/>
                        </a:solidFill>
                      </a:rPr>
                      <a:t>W</a:t>
                    </a:r>
                    <a:r>
                      <a:rPr lang="en-US"/>
                      <a:t>idowed</a:t>
                    </a:r>
                  </a:p>
                  <a:p>
                    <a:r>
                      <a:rPr lang="en-US"/>
                      <a:t> 3.2%</a:t>
                    </a:r>
                  </a:p>
                </c:rich>
              </c:tx>
              <c:dLblPos val="bestFit"/>
            </c:dLbl>
            <c:dLbl>
              <c:idx val="5"/>
              <c:layout>
                <c:manualLayout>
                  <c:x val="9.2118308740819263E-2"/>
                  <c:y val="-0.16541343443181752"/>
                </c:manualLayout>
              </c:layout>
              <c:tx>
                <c:rich>
                  <a:bodyPr/>
                  <a:lstStyle/>
                  <a:p>
                    <a:r>
                      <a:rPr lang="en-US" sz="900">
                        <a:solidFill>
                          <a:sysClr val="windowText" lastClr="000000"/>
                        </a:solidFill>
                      </a:rPr>
                      <a:t>S</a:t>
                    </a:r>
                    <a:r>
                      <a:rPr lang="en-US"/>
                      <a:t>eparated</a:t>
                    </a:r>
                  </a:p>
                  <a:p>
                    <a:r>
                      <a:rPr lang="en-US" baseline="0"/>
                      <a:t> </a:t>
                    </a:r>
                    <a:r>
                      <a:rPr lang="en-US"/>
                      <a:t>0.2%</a:t>
                    </a:r>
                  </a:p>
                </c:rich>
              </c:tx>
              <c:dLblPos val="bestFit"/>
            </c:dLbl>
            <c:dLbl>
              <c:idx val="6"/>
              <c:layout>
                <c:manualLayout>
                  <c:x val="0.12139947212480791"/>
                  <c:y val="-4.4876475626772702E-2"/>
                </c:manualLayout>
              </c:layout>
              <c:tx>
                <c:rich>
                  <a:bodyPr/>
                  <a:lstStyle/>
                  <a:p>
                    <a:r>
                      <a:rPr lang="en-US" sz="900">
                        <a:solidFill>
                          <a:sysClr val="windowText" lastClr="000000"/>
                        </a:solidFill>
                      </a:rPr>
                      <a:t>N</a:t>
                    </a:r>
                    <a:r>
                      <a:rPr lang="en-US"/>
                      <a:t>ot Stated 0.0%</a:t>
                    </a:r>
                  </a:p>
                </c:rich>
              </c:tx>
              <c:dLblPos val="bestFit"/>
            </c:dLbl>
            <c:spPr>
              <a:noFill/>
              <a:ln w="25400">
                <a:noFill/>
              </a:ln>
            </c:spPr>
            <c:txPr>
              <a:bodyPr/>
              <a:lstStyle/>
              <a:p>
                <a:pPr>
                  <a:defRPr>
                    <a:solidFill>
                      <a:sysClr val="windowText" lastClr="000000"/>
                    </a:solidFill>
                  </a:defRPr>
                </a:pPr>
                <a:endParaRPr lang="ar-SA"/>
              </a:p>
            </c:txPr>
            <c:showVal val="1"/>
            <c:showCatName val="1"/>
            <c:showLeaderLines val="1"/>
          </c:dLbls>
          <c:cat>
            <c:strRef>
              <c:f>Sheet1!$A$2:$A$4</c:f>
              <c:strCache>
                <c:ptCount val="3"/>
                <c:pt idx="0">
                  <c:v>Never Married</c:v>
                </c:pt>
                <c:pt idx="1">
                  <c:v>Married</c:v>
                </c:pt>
                <c:pt idx="2">
                  <c:v>Other</c:v>
                </c:pt>
              </c:strCache>
            </c:strRef>
          </c:cat>
          <c:val>
            <c:numRef>
              <c:f>Sheet1!$B$2:$B$4</c:f>
              <c:numCache>
                <c:formatCode>General</c:formatCode>
                <c:ptCount val="3"/>
                <c:pt idx="0">
                  <c:v>37.4</c:v>
                </c:pt>
                <c:pt idx="1">
                  <c:v>58.6</c:v>
                </c:pt>
                <c:pt idx="2">
                  <c:v>3.9</c:v>
                </c:pt>
              </c:numCache>
            </c:numRef>
          </c:val>
        </c:ser>
        <c:dLbls>
          <c:showVal val="1"/>
          <c:showCatName val="1"/>
        </c:dLbls>
      </c:pie3DChart>
      <c:spPr>
        <a:noFill/>
        <a:ln w="25400">
          <a:noFill/>
        </a:ln>
      </c:spPr>
    </c:plotArea>
    <c:plotVisOnly val="1"/>
    <c:dispBlanksAs val="zero"/>
  </c:chart>
  <c:spPr>
    <a:solidFill>
      <a:sysClr val="window" lastClr="FFFFFF"/>
    </a:solidFill>
    <a:ln w="12700" cap="flat" cmpd="sng" algn="ctr">
      <a:noFill/>
      <a:prstDash val="solid"/>
    </a:ln>
    <a:effectLst/>
  </c:spPr>
  <c:txPr>
    <a:bodyPr/>
    <a:lstStyle/>
    <a:p>
      <a:pPr>
        <a:defRPr sz="800">
          <a:solidFill>
            <a:schemeClr val="dk1"/>
          </a:solidFill>
          <a:latin typeface="Arial" pitchFamily="34" charset="0"/>
          <a:ea typeface="+mn-ea"/>
          <a:cs typeface="Arial" pitchFamily="34" charset="0"/>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style val="4"/>
  <c:chart>
    <c:plotArea>
      <c:layout>
        <c:manualLayout>
          <c:layoutTarget val="inner"/>
          <c:xMode val="edge"/>
          <c:yMode val="edge"/>
          <c:x val="0.106175936938424"/>
          <c:y val="5.4894252921440047E-2"/>
          <c:w val="0.83067845019924691"/>
          <c:h val="0.70600807185213676"/>
        </c:manualLayout>
      </c:layout>
      <c:barChart>
        <c:barDir val="col"/>
        <c:grouping val="clustered"/>
        <c:ser>
          <c:idx val="0"/>
          <c:order val="0"/>
          <c:tx>
            <c:strRef>
              <c:f>Sheet1!$B$1</c:f>
              <c:strCache>
                <c:ptCount val="1"/>
                <c:pt idx="0">
                  <c:v>Palestine</c:v>
                </c:pt>
              </c:strCache>
            </c:strRef>
          </c:tx>
          <c:dLbls>
            <c:dLbl>
              <c:idx val="2"/>
              <c:layout>
                <c:manualLayout>
                  <c:x val="-6.2459088975509811E-3"/>
                  <c:y val="-4.9510922463145832E-5"/>
                </c:manualLayout>
              </c:layout>
              <c:tx>
                <c:rich>
                  <a:bodyPr/>
                  <a:lstStyle/>
                  <a:p>
                    <a:r>
                      <a:rPr lang="en-US" sz="800">
                        <a:latin typeface="Arial" pitchFamily="34" charset="0"/>
                        <a:cs typeface="Arial" pitchFamily="34" charset="0"/>
                      </a:rPr>
                      <a:t>6</a:t>
                    </a:r>
                    <a:r>
                      <a:rPr lang="en-US" sz="800"/>
                      <a:t>2.3</a:t>
                    </a:r>
                  </a:p>
                </c:rich>
              </c:tx>
              <c:showVal val="1"/>
            </c:dLbl>
            <c:txPr>
              <a:bodyPr/>
              <a:lstStyle/>
              <a:p>
                <a:pPr>
                  <a:defRPr sz="800">
                    <a:latin typeface="Arial" pitchFamily="34" charset="0"/>
                    <a:cs typeface="Arial" pitchFamily="34" charset="0"/>
                  </a:defRPr>
                </a:pPr>
                <a:endParaRPr lang="ar-SA"/>
              </a:p>
            </c:txPr>
            <c:showVal val="1"/>
          </c:dLbls>
          <c:cat>
            <c:strRef>
              <c:f>Sheet1!$A$2:$A$5</c:f>
              <c:strCache>
                <c:ptCount val="4"/>
                <c:pt idx="0">
                  <c:v>Villa</c:v>
                </c:pt>
                <c:pt idx="1">
                  <c:v>House </c:v>
                </c:pt>
                <c:pt idx="2">
                  <c:v>Apartment</c:v>
                </c:pt>
                <c:pt idx="3">
                  <c:v>Others*</c:v>
                </c:pt>
              </c:strCache>
            </c:strRef>
          </c:cat>
          <c:val>
            <c:numRef>
              <c:f>Sheet1!$B$2:$B$5</c:f>
              <c:numCache>
                <c:formatCode>General</c:formatCode>
                <c:ptCount val="4"/>
                <c:pt idx="0" formatCode="0.0">
                  <c:v>1.1000000000000001</c:v>
                </c:pt>
                <c:pt idx="1">
                  <c:v>35.700000000000003</c:v>
                </c:pt>
                <c:pt idx="2">
                  <c:v>62.3</c:v>
                </c:pt>
                <c:pt idx="3" formatCode="0.0">
                  <c:v>1</c:v>
                </c:pt>
              </c:numCache>
            </c:numRef>
          </c:val>
        </c:ser>
        <c:ser>
          <c:idx val="1"/>
          <c:order val="1"/>
          <c:tx>
            <c:strRef>
              <c:f>Sheet1!$C$1</c:f>
              <c:strCache>
                <c:ptCount val="1"/>
                <c:pt idx="0">
                  <c:v>Gaza Strip</c:v>
                </c:pt>
              </c:strCache>
            </c:strRef>
          </c:tx>
          <c:dLbls>
            <c:dLbl>
              <c:idx val="1"/>
              <c:tx>
                <c:rich>
                  <a:bodyPr/>
                  <a:lstStyle/>
                  <a:p>
                    <a:r>
                      <a:rPr lang="en-US" sz="800">
                        <a:latin typeface="Arial" pitchFamily="34" charset="0"/>
                        <a:cs typeface="Arial" pitchFamily="34" charset="0"/>
                      </a:rPr>
                      <a:t>21.5</a:t>
                    </a:r>
                    <a:endParaRPr lang="en-US"/>
                  </a:p>
                </c:rich>
              </c:tx>
              <c:showVal val="1"/>
            </c:dLbl>
            <c:dLbl>
              <c:idx val="2"/>
              <c:tx>
                <c:rich>
                  <a:bodyPr/>
                  <a:lstStyle/>
                  <a:p>
                    <a:r>
                      <a:rPr lang="en-US" sz="800">
                        <a:latin typeface="Arial" pitchFamily="34" charset="0"/>
                        <a:cs typeface="Arial" pitchFamily="34" charset="0"/>
                      </a:rPr>
                      <a:t>76.7</a:t>
                    </a:r>
                    <a:endParaRPr lang="en-US" sz="800"/>
                  </a:p>
                </c:rich>
              </c:tx>
              <c:showVal val="1"/>
            </c:dLbl>
            <c:txPr>
              <a:bodyPr/>
              <a:lstStyle/>
              <a:p>
                <a:pPr>
                  <a:defRPr sz="800">
                    <a:latin typeface="Arial" pitchFamily="34" charset="0"/>
                    <a:cs typeface="Arial" pitchFamily="34" charset="0"/>
                  </a:defRPr>
                </a:pPr>
                <a:endParaRPr lang="ar-SA"/>
              </a:p>
            </c:txPr>
            <c:showVal val="1"/>
          </c:dLbls>
          <c:cat>
            <c:strRef>
              <c:f>Sheet1!$A$2:$A$5</c:f>
              <c:strCache>
                <c:ptCount val="4"/>
                <c:pt idx="0">
                  <c:v>Villa</c:v>
                </c:pt>
                <c:pt idx="1">
                  <c:v>House </c:v>
                </c:pt>
                <c:pt idx="2">
                  <c:v>Apartment</c:v>
                </c:pt>
                <c:pt idx="3">
                  <c:v>Others*</c:v>
                </c:pt>
              </c:strCache>
            </c:strRef>
          </c:cat>
          <c:val>
            <c:numRef>
              <c:f>Sheet1!$C$2:$C$5</c:f>
              <c:numCache>
                <c:formatCode>General</c:formatCode>
                <c:ptCount val="4"/>
                <c:pt idx="0" formatCode="0.0">
                  <c:v>0.5</c:v>
                </c:pt>
                <c:pt idx="1">
                  <c:v>21.5</c:v>
                </c:pt>
                <c:pt idx="2" formatCode="0.0">
                  <c:v>76.7</c:v>
                </c:pt>
                <c:pt idx="3" formatCode="0.0">
                  <c:v>1.3</c:v>
                </c:pt>
              </c:numCache>
            </c:numRef>
          </c:val>
        </c:ser>
        <c:ser>
          <c:idx val="2"/>
          <c:order val="2"/>
          <c:tx>
            <c:strRef>
              <c:f>Sheet1!$D$1</c:f>
              <c:strCache>
                <c:ptCount val="1"/>
                <c:pt idx="0">
                  <c:v>Rafah Governorate</c:v>
                </c:pt>
              </c:strCache>
            </c:strRef>
          </c:tx>
          <c:dLbls>
            <c:txPr>
              <a:bodyPr/>
              <a:lstStyle/>
              <a:p>
                <a:pPr>
                  <a:defRPr sz="800">
                    <a:cs typeface="+mn-cs"/>
                  </a:defRPr>
                </a:pPr>
                <a:endParaRPr lang="ar-SA"/>
              </a:p>
            </c:txPr>
            <c:showVal val="1"/>
          </c:dLbls>
          <c:cat>
            <c:strRef>
              <c:f>Sheet1!$A$2:$A$5</c:f>
              <c:strCache>
                <c:ptCount val="4"/>
                <c:pt idx="0">
                  <c:v>Villa</c:v>
                </c:pt>
                <c:pt idx="1">
                  <c:v>House </c:v>
                </c:pt>
                <c:pt idx="2">
                  <c:v>Apartment</c:v>
                </c:pt>
                <c:pt idx="3">
                  <c:v>Others*</c:v>
                </c:pt>
              </c:strCache>
            </c:strRef>
          </c:cat>
          <c:val>
            <c:numRef>
              <c:f>Sheet1!$D$2:$D$5</c:f>
              <c:numCache>
                <c:formatCode>0.0</c:formatCode>
                <c:ptCount val="4"/>
                <c:pt idx="0" formatCode="General">
                  <c:v>0.4</c:v>
                </c:pt>
                <c:pt idx="1">
                  <c:v>32.800000000000004</c:v>
                </c:pt>
                <c:pt idx="2">
                  <c:v>65.7</c:v>
                </c:pt>
                <c:pt idx="3">
                  <c:v>1.1000000000000001</c:v>
                </c:pt>
              </c:numCache>
            </c:numRef>
          </c:val>
        </c:ser>
        <c:dLbls>
          <c:showVal val="1"/>
        </c:dLbls>
        <c:axId val="76532352"/>
        <c:axId val="76546816"/>
      </c:barChart>
      <c:catAx>
        <c:axId val="76532352"/>
        <c:scaling>
          <c:orientation val="minMax"/>
        </c:scaling>
        <c:axPos val="b"/>
        <c:title>
          <c:tx>
            <c:rich>
              <a:bodyPr/>
              <a:lstStyle/>
              <a:p>
                <a:pPr>
                  <a:defRPr/>
                </a:pPr>
                <a:r>
                  <a:rPr lang="en-US" sz="800">
                    <a:latin typeface="Arial" pitchFamily="34" charset="0"/>
                    <a:cs typeface="Arial" pitchFamily="34" charset="0"/>
                  </a:rPr>
                  <a:t>Type of Housing Unit</a:t>
                </a:r>
              </a:p>
            </c:rich>
          </c:tx>
          <c:layout>
            <c:manualLayout>
              <c:xMode val="edge"/>
              <c:yMode val="edge"/>
              <c:x val="0.43578935488631726"/>
              <c:y val="0.90406092113137049"/>
            </c:manualLayout>
          </c:layout>
        </c:title>
        <c:numFmt formatCode="General" sourceLinked="1"/>
        <c:tickLblPos val="nextTo"/>
        <c:txPr>
          <a:bodyPr/>
          <a:lstStyle/>
          <a:p>
            <a:pPr>
              <a:defRPr sz="800">
                <a:latin typeface="Arial" pitchFamily="34" charset="0"/>
                <a:cs typeface="Arial" pitchFamily="34" charset="0"/>
              </a:defRPr>
            </a:pPr>
            <a:endParaRPr lang="ar-SA"/>
          </a:p>
        </c:txPr>
        <c:crossAx val="76546816"/>
        <c:crosses val="autoZero"/>
        <c:auto val="1"/>
        <c:lblAlgn val="ctr"/>
        <c:lblOffset val="100"/>
      </c:catAx>
      <c:valAx>
        <c:axId val="76546816"/>
        <c:scaling>
          <c:orientation val="minMax"/>
          <c:max val="80"/>
        </c:scaling>
        <c:axPos val="l"/>
        <c:title>
          <c:tx>
            <c:rich>
              <a:bodyPr rot="-5400000" vert="horz"/>
              <a:lstStyle/>
              <a:p>
                <a:pPr>
                  <a:defRPr/>
                </a:pPr>
                <a:r>
                  <a:rPr lang="en-US" sz="800">
                    <a:latin typeface="Arial" pitchFamily="34" charset="0"/>
                    <a:cs typeface="Arial" pitchFamily="34" charset="0"/>
                  </a:rPr>
                  <a:t>Percentage</a:t>
                </a:r>
              </a:p>
            </c:rich>
          </c:tx>
          <c:layout>
            <c:manualLayout>
              <c:xMode val="edge"/>
              <c:yMode val="edge"/>
              <c:x val="1.5435501653803843E-2"/>
              <c:y val="0.31323045801925681"/>
            </c:manualLayout>
          </c:layout>
        </c:title>
        <c:numFmt formatCode="0.0" sourceLinked="1"/>
        <c:tickLblPos val="nextTo"/>
        <c:txPr>
          <a:bodyPr/>
          <a:lstStyle/>
          <a:p>
            <a:pPr>
              <a:defRPr sz="800">
                <a:latin typeface="Arial" pitchFamily="34" charset="0"/>
                <a:cs typeface="Arial" pitchFamily="34" charset="0"/>
              </a:defRPr>
            </a:pPr>
            <a:endParaRPr lang="ar-SA"/>
          </a:p>
        </c:txPr>
        <c:crossAx val="76532352"/>
        <c:crosses val="autoZero"/>
        <c:crossBetween val="between"/>
        <c:majorUnit val="10"/>
        <c:minorUnit val="10"/>
      </c:valAx>
    </c:plotArea>
    <c:legend>
      <c:legendPos val="r"/>
      <c:layout>
        <c:manualLayout>
          <c:xMode val="edge"/>
          <c:yMode val="edge"/>
          <c:x val="0.77758483883010165"/>
          <c:y val="2.9594064381012877E-2"/>
          <c:w val="0.19765498441691481"/>
          <c:h val="0.2971115092068744"/>
        </c:manualLayout>
      </c:layout>
      <c:spPr>
        <a:noFill/>
        <a:ln>
          <a:solidFill>
            <a:schemeClr val="tx1"/>
          </a:solidFill>
        </a:ln>
      </c:spPr>
      <c:txPr>
        <a:bodyPr/>
        <a:lstStyle/>
        <a:p>
          <a:pPr>
            <a:defRPr sz="800">
              <a:latin typeface="Arial" pitchFamily="34" charset="0"/>
              <a:cs typeface="Arial" pitchFamily="34" charset="0"/>
            </a:defRPr>
          </a:pPr>
          <a:endParaRPr lang="ar-SA"/>
        </a:p>
      </c:txPr>
    </c:legend>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F4B79-B76D-4B72-8C87-3FFD25ED6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2676</TotalTime>
  <Pages>34</Pages>
  <Words>9356</Words>
  <Characters>50462</Characters>
  <Application>Microsoft Office Word</Application>
  <DocSecurity>0</DocSecurity>
  <Lines>420</Lines>
  <Paragraphs>119</Paragraphs>
  <ScaleCrop>false</ScaleCrop>
  <HeadingPairs>
    <vt:vector size="2" baseType="variant">
      <vt:variant>
        <vt:lpstr>Title</vt:lpstr>
      </vt:variant>
      <vt:variant>
        <vt:i4>1</vt:i4>
      </vt:variant>
    </vt:vector>
  </HeadingPairs>
  <TitlesOfParts>
    <vt:vector size="1" baseType="lpstr">
      <vt:lpstr>Chapter One</vt:lpstr>
    </vt:vector>
  </TitlesOfParts>
  <Company>Hewlett-Packard Company</Company>
  <LinksUpToDate>false</LinksUpToDate>
  <CharactersWithSpaces>59699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One</dc:title>
  <dc:creator>mufid</dc:creator>
  <cp:lastModifiedBy>ralawneh</cp:lastModifiedBy>
  <cp:revision>666</cp:revision>
  <cp:lastPrinted>2019-04-15T08:36:00Z</cp:lastPrinted>
  <dcterms:created xsi:type="dcterms:W3CDTF">2018-04-25T11:43:00Z</dcterms:created>
  <dcterms:modified xsi:type="dcterms:W3CDTF">2019-04-15T09:02:00Z</dcterms:modified>
</cp:coreProperties>
</file>